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color w:val="0f1115"/>
          <w:sz w:val="24"/>
          <w:szCs w:val="24"/>
        </w:rPr>
      </w:pPr>
      <w:bookmarkStart w:colFirst="0" w:colLast="0" w:name="_dgu9xtdn03dz" w:id="0"/>
      <w:bookmarkEnd w:id="0"/>
      <w:r w:rsidDel="00000000" w:rsidR="00000000" w:rsidRPr="00000000">
        <w:rPr>
          <w:rFonts w:ascii="Times New Roman" w:cs="Times New Roman" w:eastAsia="Times New Roman" w:hAnsi="Times New Roman"/>
          <w:b w:val="1"/>
          <w:bCs w:val="1"/>
          <w:color w:val="0f1115"/>
          <w:sz w:val="24"/>
          <w:szCs w:val="24"/>
          <w:rtl w:val="0"/>
        </w:rPr>
        <w:t xml:space="preserve">Implikasi Klinis Perforasi Gaster terhadap Morbiditas dan Mortalitas Pasien</w:t>
      </w:r>
    </w:p>
    <w:p w:rsidR="00000000" w:rsidDel="00000000" w:rsidP="00000000" w:rsidRDefault="00000000" w:rsidRPr="00000000" w14:paraId="00000002">
      <w:pPr>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Rosalyn Devina Santoso, dr., Sp.B.P.R.E</w:t>
      </w:r>
      <w:r w:rsidDel="00000000" w:rsidR="00000000" w:rsidRPr="00000000">
        <w:rPr>
          <w:rtl w:val="0"/>
        </w:rPr>
      </w:r>
    </w:p>
    <w:p w:rsidR="00000000" w:rsidDel="00000000" w:rsidP="00000000" w:rsidRDefault="00000000" w:rsidRPr="00000000" w14:paraId="00000003">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6">
      <w:pPr>
        <w:pStyle w:val="Heading2"/>
        <w:keepNext w:val="0"/>
        <w:keepLines w:val="0"/>
        <w:spacing w:after="80" w:lineRule="auto"/>
        <w:jc w:val="both"/>
        <w:rPr>
          <w:rFonts w:ascii="Times New Roman" w:cs="Times New Roman" w:eastAsia="Times New Roman" w:hAnsi="Times New Roman"/>
          <w:color w:val="0f1115"/>
          <w:sz w:val="24"/>
          <w:szCs w:val="24"/>
          <w:highlight w:val="white"/>
        </w:rPr>
      </w:pPr>
      <w:bookmarkStart w:colFirst="0" w:colLast="0" w:name="_7qzxf8forloc" w:id="1"/>
      <w:bookmarkEnd w:id="1"/>
      <w:r w:rsidDel="00000000" w:rsidR="00000000" w:rsidRPr="00000000">
        <w:rPr>
          <w:rFonts w:ascii="Times New Roman" w:cs="Times New Roman" w:eastAsia="Times New Roman" w:hAnsi="Times New Roman"/>
          <w:b w:val="1"/>
          <w:bCs w:val="1"/>
          <w:sz w:val="24"/>
          <w:szCs w:val="24"/>
          <w:rtl w:val="0"/>
        </w:rPr>
        <w:t xml:space="preserve">Abstrak</w:t>
      </w:r>
      <w:r w:rsidDel="00000000" w:rsidR="00000000" w:rsidRPr="00000000">
        <w:rPr>
          <w:rFonts w:ascii="Times New Roman" w:cs="Times New Roman" w:eastAsia="Times New Roman" w:hAnsi="Times New Roman"/>
          <w:color w:val="0f1115"/>
          <w:sz w:val="24"/>
          <w:szCs w:val="24"/>
          <w:highlight w:val="white"/>
          <w:rtl w:val="0"/>
        </w:rPr>
        <w:t xml:space="preserve"> </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Perforasi gaster merupakan salah satu penyebab utama morbiditas dan mortalitas pada kegawatdaruratan bedah abdomen, khususnya pada populasi lanjut usia dengan komorbiditas penyerta. Kondisi ini didefinisikan sebagai terputusnya kontinuitas dinding lambung yang mengakibatkan kontaminasi rongga peritoneum oleh isi gastrointestinal. Meskipun telah terjadi kemajuan dalam teknik diagnostik dan terapi bedah, perforasi gaster masih menunjukkan angka kematian yang tinggi, terutama pada pasien dengan keterlambatan penanganan lebih dari 24 jam. Tantangan utama dalam penanganan perforasi gaster meliputi variasi presentasi klinis yang tidak khas pada kelompok geriatri, keterbatasan fasilitas pencitraan di daerah terpencil, serta variasi dalam pemilihan teknik operasi di berbagai pusat layanan. Artikel ini bertujuan untuk membahas implikasi klinis dari perforasi gaster terhadap luaran pasien berdasarkan tinjauan pustaka komprehensif. Penulisan artikel menggunakan metode tinjauan literatur naratif dengan mengintegrasikan bukti terkini terkait epidemiologi, etiologi, patofisiologi, diagnosis, serta penatalaksanaan perforasi gaster. Hasil pembahasan menunjukkan bahwa perforasi gaster berhubungan erat dengan peningkatan risiko peritonitis generalisata, sepsis, kegagalan multi organ, dan kematian. Diagnosis dini melalui kombinasi evaluasi klinis yang cermat dan konfirmasi radiologis, terutama dengan CT scan, menjadi kunci keberhasilan terapi. Tatalaksana bedah yang tepat waktu disertai resusitasi agresif dan terapi antibiotik empiris yang adekuat terbukti berperan penting dalam memperbaiki luaran klinis. Kesimpulannya, perforasi gaster merupakan kondisi klinis serius dengan implikasi luas terhadap morbiditas dan mortalitas, sehingga diperlukan pendekatan komprehensif, multidisipliner, dan berbasis bukti untuk menurunkan angka kesakitan dan kematian terkait kondisi ini.</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f1115"/>
          <w:sz w:val="24"/>
          <w:szCs w:val="24"/>
          <w:highlight w:val="white"/>
          <w:rtl w:val="0"/>
        </w:rPr>
        <w:t xml:space="preserve">Perforasi lambung; ulkus peptikum; pneumoperitoneum; tatalaksana bedah; prognosis.</w:t>
      </w:r>
    </w:p>
    <w:p w:rsidR="00000000" w:rsidDel="00000000" w:rsidP="00000000" w:rsidRDefault="00000000" w:rsidRPr="00000000" w14:paraId="00000009">
      <w:pPr>
        <w:pStyle w:val="Heading2"/>
        <w:keepNext w:val="0"/>
        <w:keepLines w:val="0"/>
        <w:spacing w:after="80" w:lineRule="auto"/>
        <w:jc w:val="both"/>
        <w:rPr>
          <w:rFonts w:ascii="Times New Roman" w:cs="Times New Roman" w:eastAsia="Times New Roman" w:hAnsi="Times New Roman"/>
          <w:color w:val="0f1115"/>
          <w:sz w:val="24"/>
          <w:szCs w:val="24"/>
        </w:rPr>
      </w:pPr>
      <w:bookmarkStart w:colFirst="0" w:colLast="0" w:name="_f78l1jlvhya3" w:id="2"/>
      <w:bookmarkEnd w:id="2"/>
      <w:r w:rsidDel="00000000" w:rsidR="00000000" w:rsidRPr="00000000">
        <w:rPr>
          <w:rFonts w:ascii="Times New Roman" w:cs="Times New Roman" w:eastAsia="Times New Roman" w:hAnsi="Times New Roman"/>
          <w:b w:val="1"/>
          <w:bCs w:val="1"/>
          <w:sz w:val="24"/>
          <w:szCs w:val="24"/>
          <w:rtl w:val="0"/>
        </w:rPr>
        <w:t xml:space="preserve">Pendahuluan</w:t>
      </w:r>
      <w:r w:rsidDel="00000000" w:rsidR="00000000" w:rsidRPr="00000000">
        <w:rPr>
          <w:rtl w:val="0"/>
        </w:rPr>
      </w:r>
    </w:p>
    <w:p w:rsidR="00000000" w:rsidDel="00000000" w:rsidP="00000000" w:rsidRDefault="00000000" w:rsidRPr="00000000" w14:paraId="0000000A">
      <w:pPr>
        <w:shd w:fill="ffffff" w:val="clea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Perforasi gaster merupakan masalah kesehatan global yang masih menjadi tantangan besar dalam bidang bedah digestif emergensi. Kondisi ini menyumbang proporsi signifikan terhadap mortalitas akibat komplikasi abdomen akut di seluruh dunia, terutama pada populasi lanjut usia dengan komorbiditas multipel. Data epidemiologi internasional memperkirakan bahwa perforasi terkait ulkus peptikum bertanggung jawab atas angka kematian yang berkisar antara 10-30%, dan bahkan dapat melonjak lebih tinggi pada pasien dengan keterlambatan penanganan</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color w:val="0f1115"/>
          <w:sz w:val="24"/>
          <w:szCs w:val="24"/>
          <w:highlight w:val="white"/>
          <w:rtl w:val="0"/>
        </w:rPr>
        <w:t xml:space="preserve">. Tingginya angka morbiditas dan mortalitas ini menunjukkan bahwa perforasi gaster bukan hanya masalah klinis semata, tetapi juga mencerminkan tantangan dalam sistem pelayanan kesehatan gawat darurat</w:t>
      </w:r>
      <w:r w:rsidDel="00000000" w:rsidR="00000000" w:rsidRPr="00000000">
        <w:rPr>
          <w:rFonts w:ascii="Times New Roman" w:cs="Times New Roman" w:eastAsia="Times New Roman" w:hAnsi="Times New Roman"/>
          <w:sz w:val="24"/>
          <w:szCs w:val="24"/>
          <w:vertAlign w:val="superscript"/>
          <w:rtl w:val="0"/>
        </w:rPr>
        <w:t xml:space="preserve">3,4</w:t>
      </w:r>
      <w:r w:rsidDel="00000000" w:rsidR="00000000" w:rsidRPr="00000000">
        <w:rPr>
          <w:rFonts w:ascii="Times New Roman" w:cs="Times New Roman" w:eastAsia="Times New Roman" w:hAnsi="Times New Roman"/>
          <w:color w:val="0f1115"/>
          <w:sz w:val="24"/>
          <w:szCs w:val="24"/>
          <w:highlight w:val="white"/>
          <w:rtl w:val="0"/>
        </w:rPr>
        <w:t xml:space="preserve">.</w:t>
      </w:r>
    </w:p>
    <w:p w:rsidR="00000000" w:rsidDel="00000000" w:rsidP="00000000" w:rsidRDefault="00000000" w:rsidRPr="00000000" w14:paraId="0000000B">
      <w:pPr>
        <w:shd w:fill="ffffff" w:val="clea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Secara klinis, perforasi gaster didefinisikan sebagai diskontinuitas seluruh lapisan dinding lambung yang menyebabkan ekstravasasi isi gastrointestinal ke dalam rongga peritoneum. Berdasarkan etiologi, perforasi gaster dapat dibagi menjadi perforasi ulkus peptikum dan perforasi non-ulkus. Perforasi ulkus peptikum umumnya terjadi sebagai komplikasi akut dari penyakit ulkus kronis dan sangat berkaitan dengan faktor risiko seperti infeksi </w:t>
      </w:r>
      <w:r w:rsidDel="00000000" w:rsidR="00000000" w:rsidRPr="00000000">
        <w:rPr>
          <w:rFonts w:ascii="Times New Roman" w:cs="Times New Roman" w:eastAsia="Times New Roman" w:hAnsi="Times New Roman"/>
          <w:i w:val="1"/>
          <w:iCs w:val="1"/>
          <w:color w:val="0f1115"/>
          <w:sz w:val="24"/>
          <w:szCs w:val="24"/>
          <w:highlight w:val="white"/>
          <w:rtl w:val="0"/>
        </w:rPr>
        <w:t xml:space="preserve">Helicobacter pylori</w:t>
      </w:r>
      <w:r w:rsidDel="00000000" w:rsidR="00000000" w:rsidRPr="00000000">
        <w:rPr>
          <w:rFonts w:ascii="Times New Roman" w:cs="Times New Roman" w:eastAsia="Times New Roman" w:hAnsi="Times New Roman"/>
          <w:color w:val="0f1115"/>
          <w:sz w:val="24"/>
          <w:szCs w:val="24"/>
          <w:highlight w:val="white"/>
          <w:rtl w:val="0"/>
        </w:rPr>
        <w:t xml:space="preserve"> dan penggunaan obat antiinflamasi nonsteroid (OAINS). Sebaliknya, perforasi non-ulkus lebih sering berhubungan dengan trauma, keganasan, atau penyebab iatrogenik</w:t>
      </w:r>
      <w:r w:rsidDel="00000000" w:rsidR="00000000" w:rsidRPr="00000000">
        <w:rPr>
          <w:rFonts w:ascii="Times New Roman" w:cs="Times New Roman" w:eastAsia="Times New Roman" w:hAnsi="Times New Roman"/>
          <w:sz w:val="24"/>
          <w:szCs w:val="24"/>
          <w:vertAlign w:val="superscript"/>
          <w:rtl w:val="0"/>
        </w:rPr>
        <w:t xml:space="preserve">5,6</w:t>
      </w:r>
      <w:r w:rsidDel="00000000" w:rsidR="00000000" w:rsidRPr="00000000">
        <w:rPr>
          <w:rFonts w:ascii="Times New Roman" w:cs="Times New Roman" w:eastAsia="Times New Roman" w:hAnsi="Times New Roman"/>
          <w:color w:val="0f1115"/>
          <w:sz w:val="24"/>
          <w:szCs w:val="24"/>
          <w:highlight w:val="white"/>
          <w:rtl w:val="0"/>
        </w:rPr>
        <w:t xml:space="preserve">.</w:t>
      </w:r>
    </w:p>
    <w:p w:rsidR="00000000" w:rsidDel="00000000" w:rsidP="00000000" w:rsidRDefault="00000000" w:rsidRPr="00000000" w14:paraId="0000000C">
      <w:pPr>
        <w:shd w:fill="ffffff" w:val="clea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Manifestasi klinis perforasi gaster sering kali klasik berupa nyeri epigastrium mendadak yang hebat dan defans muskuler, namun dapat pula tidak khas pada populasi geriatri atau pasien imunokompromais. Gejala seperti nyeri perut yang tumpul, distensi abdomen tanpa kekakuan, atau perubahan status mental sering kali menjadi presentasi atipikal. Ketidakspesifikan gejala pada kelompok rentan ini menyebabkan kesulitan dalam menegakkan diagnosis dini dan berpotensi menunda intervensi bedah yang menyelamatkan nyawa</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color w:val="0f1115"/>
          <w:sz w:val="24"/>
          <w:szCs w:val="24"/>
          <w:highlight w:val="white"/>
          <w:rtl w:val="0"/>
        </w:rPr>
        <w:t xml:space="preserve">. Keterlambatan diagnosis dan tata laksana terbukti berkorelasi dengan peningkatan risiko peritonitis generalisata, sepsis, dan kematian</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color w:val="0f1115"/>
          <w:sz w:val="24"/>
          <w:szCs w:val="24"/>
          <w:highlight w:val="white"/>
          <w:rtl w:val="0"/>
        </w:rPr>
        <w:t xml:space="preserve">.</w:t>
      </w:r>
    </w:p>
    <w:p w:rsidR="00000000" w:rsidDel="00000000" w:rsidP="00000000" w:rsidRDefault="00000000" w:rsidRPr="00000000" w14:paraId="0000000D">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highlight w:val="white"/>
          <w:rtl w:val="0"/>
        </w:rPr>
        <w:t xml:space="preserve">Selain mortalitas akut, perforasi gaster juga berhubungan dengan berbagai dampak jangka panjang, termasuk komplikasi pasca-bedah seperti abses intra-abdomen, gangguan nutrisi, penurunan kualitas hidup, dan beban finansial yang signifikan. Oleh karena itu, perforasi gaster tidak hanya berdampak pada fase akut, tetapi juga memiliki implikasi jangka panjang terhadap kesehatan dan kesejahteraan pasien</w:t>
      </w:r>
      <w:r w:rsidDel="00000000" w:rsidR="00000000" w:rsidRPr="00000000">
        <w:rPr>
          <w:rFonts w:ascii="Times New Roman" w:cs="Times New Roman" w:eastAsia="Times New Roman" w:hAnsi="Times New Roman"/>
          <w:sz w:val="24"/>
          <w:szCs w:val="24"/>
          <w:vertAlign w:val="superscript"/>
          <w:rtl w:val="0"/>
        </w:rPr>
        <w:t xml:space="preserve">9,10</w:t>
      </w:r>
      <w:r w:rsidDel="00000000" w:rsidR="00000000" w:rsidRPr="00000000">
        <w:rPr>
          <w:rFonts w:ascii="Times New Roman" w:cs="Times New Roman" w:eastAsia="Times New Roman" w:hAnsi="Times New Roman"/>
          <w:color w:val="0f1115"/>
          <w:sz w:val="24"/>
          <w:szCs w:val="24"/>
          <w:highlight w:val="white"/>
          <w:rtl w:val="0"/>
        </w:rPr>
        <w:t xml:space="preserve">. Berdasarkan latar belakang tersebut, pemahaman mendalam mengenai implikasi klinis perforasi gaster sangat diperlukan untuk meningkatkan kualitas penanganan dan luaran pasien.</w:t>
      </w:r>
      <w:r w:rsidDel="00000000" w:rsidR="00000000" w:rsidRPr="00000000">
        <w:rPr>
          <w:rtl w:val="0"/>
        </w:rPr>
      </w:r>
    </w:p>
    <w:p w:rsidR="00000000" w:rsidDel="00000000" w:rsidP="00000000" w:rsidRDefault="00000000" w:rsidRPr="00000000" w14:paraId="0000000E">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5jz7ucv0m7mu" w:id="3"/>
      <w:bookmarkEnd w:id="3"/>
      <w:r w:rsidDel="00000000" w:rsidR="00000000" w:rsidRPr="00000000">
        <w:rPr>
          <w:rFonts w:ascii="Times New Roman" w:cs="Times New Roman" w:eastAsia="Times New Roman" w:hAnsi="Times New Roman"/>
          <w:b w:val="1"/>
          <w:bCs w:val="1"/>
          <w:sz w:val="24"/>
          <w:szCs w:val="24"/>
          <w:rtl w:val="0"/>
        </w:rPr>
        <w:t xml:space="preserve">Metode</w:t>
      </w:r>
      <w:r w:rsidDel="00000000" w:rsidR="00000000" w:rsidRPr="00000000">
        <w:rPr>
          <w:rtl w:val="0"/>
        </w:rPr>
      </w:r>
    </w:p>
    <w:p w:rsidR="00000000" w:rsidDel="00000000" w:rsidP="00000000" w:rsidRDefault="00000000" w:rsidRPr="00000000" w14:paraId="0000000F">
      <w:pPr>
        <w:spacing w:after="16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Penulisan artikel ini menggunakan metode studi literatur (</w:t>
      </w:r>
      <w:r w:rsidDel="00000000" w:rsidR="00000000" w:rsidRPr="00000000">
        <w:rPr>
          <w:rFonts w:ascii="Times New Roman" w:cs="Times New Roman" w:eastAsia="Times New Roman" w:hAnsi="Times New Roman"/>
          <w:i w:val="1"/>
          <w:iCs w:val="1"/>
          <w:sz w:val="24"/>
          <w:szCs w:val="24"/>
          <w:rtl w:val="0"/>
        </w:rPr>
        <w:t xml:space="preserve">literature review</w:t>
      </w:r>
      <w:r w:rsidDel="00000000" w:rsidR="00000000" w:rsidRPr="00000000">
        <w:rPr>
          <w:rFonts w:ascii="Times New Roman" w:cs="Times New Roman" w:eastAsia="Times New Roman" w:hAnsi="Times New Roman"/>
          <w:sz w:val="24"/>
          <w:szCs w:val="24"/>
          <w:rtl w:val="0"/>
        </w:rPr>
        <w:t xml:space="preserve">). Sumber pustaka diperoleh dari buku teks bedah, pedoman nasional dan internasional, serta artikel penelitian yang relevan. Literatur dipilih berdasarkan relevansi topik, kredibilitas sumber, dan kesesuaian dengan tujuan pembahasan. Data yang diperoleh kemudian dirangkum dan disintesis untuk menyajikan tinjauan teoretis mengenai implikasi klinis perforasi gaster terhadap morbiditas dan mortalitas pasien tanpa melibatkan laporan kasus klinis.</w:t>
      </w:r>
    </w:p>
    <w:p w:rsidR="00000000" w:rsidDel="00000000" w:rsidP="00000000" w:rsidRDefault="00000000" w:rsidRPr="00000000" w14:paraId="00000010">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3eo0n7yq31ps" w:id="4"/>
      <w:bookmarkEnd w:id="4"/>
      <w:r w:rsidDel="00000000" w:rsidR="00000000" w:rsidRPr="00000000">
        <w:rPr>
          <w:rFonts w:ascii="Times New Roman" w:cs="Times New Roman" w:eastAsia="Times New Roman" w:hAnsi="Times New Roman"/>
          <w:b w:val="1"/>
          <w:bCs w:val="1"/>
          <w:sz w:val="24"/>
          <w:szCs w:val="24"/>
          <w:rtl w:val="0"/>
        </w:rPr>
        <w:t xml:space="preserve">Pembahasan</w:t>
      </w:r>
      <w:r w:rsidDel="00000000" w:rsidR="00000000" w:rsidRPr="00000000">
        <w:rPr>
          <w:rtl w:val="0"/>
        </w:rPr>
      </w:r>
    </w:p>
    <w:p w:rsidR="00000000" w:rsidDel="00000000" w:rsidP="00000000" w:rsidRDefault="00000000" w:rsidRPr="00000000" w14:paraId="00000011">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Perforasi gaster merupakan manifestasi klinis akut yang mencerminkan kegagalan integritas dinding lambung, seringkali sebagai puncak dari proses patologis kronis seperti penyakit ulkus peptikum. Patogenesis perforasi ulkus peptikum melibatkan interaksi kompleks antara faktor agresif (asam lambung, pepsin, </w:t>
      </w:r>
      <w:r w:rsidDel="00000000" w:rsidR="00000000" w:rsidRPr="00000000">
        <w:rPr>
          <w:rFonts w:ascii="Times New Roman" w:cs="Times New Roman" w:eastAsia="Times New Roman" w:hAnsi="Times New Roman"/>
          <w:i w:val="1"/>
          <w:iCs w:val="1"/>
          <w:color w:val="0f1115"/>
          <w:sz w:val="24"/>
          <w:szCs w:val="24"/>
          <w:rtl w:val="0"/>
        </w:rPr>
        <w:t xml:space="preserve">H. pylori</w:t>
      </w:r>
      <w:r w:rsidDel="00000000" w:rsidR="00000000" w:rsidRPr="00000000">
        <w:rPr>
          <w:rFonts w:ascii="Times New Roman" w:cs="Times New Roman" w:eastAsia="Times New Roman" w:hAnsi="Times New Roman"/>
          <w:color w:val="0f1115"/>
          <w:sz w:val="24"/>
          <w:szCs w:val="24"/>
          <w:rtl w:val="0"/>
        </w:rPr>
        <w:t xml:space="preserve">) dan faktor defensif mukosa yang terganggu (akibat OAINS, iskemia, atau stres)</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color w:val="0f1115"/>
          <w:sz w:val="24"/>
          <w:szCs w:val="24"/>
          <w:rtl w:val="0"/>
        </w:rPr>
        <w:t xml:space="preserve">. Pada perforasi non-ulkus, mekanisme trauma langsung, infiltrasi keganasan, atau iskemia dinding lambung menjadi penyebab utama</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color w:val="0f1115"/>
          <w:sz w:val="24"/>
          <w:szCs w:val="24"/>
          <w:rtl w:val="0"/>
        </w:rPr>
        <w:t xml:space="preserve">. Setelah terjadi perforasi, kontaminasi rongga peritoneum oleh bahan kimiawi (asam lambung, empedu, enzim pankreas) dan bakteri memicu kaskade inflamasi sistemik. Respon awal berupa peritonitis kimiawi yang dalam beberapa jam dapat berkembang menjadi peritonitis bakterial generalisata dan sepsis</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color w:val="0f1115"/>
          <w:sz w:val="24"/>
          <w:szCs w:val="24"/>
          <w:rtl w:val="0"/>
        </w:rPr>
        <w:t xml:space="preserve">. Pada pasien dengan komorbiditas seperti diabetes atau penyakit ginjal kronik, respons imun yang terganggu dapat mempercepat perkembangan menjadi syok septik dan kegagalan multi organ</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12">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Ketepatan dan kecepatan diagnosis menjadi penentu utama luaran klinis. Meskipun temuan klinis klasik seperti nyeri tekan seluruh perut, defans muskuler, dan hilangnya pekak hati sangat sugestif, nilai diagnostiknya menurun pada pasien geriatri atau dengan gangguan sensorik</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color w:val="0f1115"/>
          <w:sz w:val="24"/>
          <w:szCs w:val="24"/>
          <w:rtl w:val="0"/>
        </w:rPr>
        <w:t xml:space="preserve">. Pencitraan radiologis berperan sentral dalam konfirmasi. CT scan abdomen dengan kontras saat ini dianggap sebagai baku emas karena sensitivitasnya yang sangat tinggi (&gt;95%) dalam mendeteksi pneumoperitoneum sekaligus menentukan lokasi dan penyebab perforasi</w:t>
      </w:r>
      <w:r w:rsidDel="00000000" w:rsidR="00000000" w:rsidRPr="00000000">
        <w:rPr>
          <w:rFonts w:ascii="Times New Roman" w:cs="Times New Roman" w:eastAsia="Times New Roman" w:hAnsi="Times New Roman"/>
          <w:sz w:val="24"/>
          <w:szCs w:val="24"/>
          <w:vertAlign w:val="superscript"/>
          <w:rtl w:val="0"/>
        </w:rPr>
        <w:t xml:space="preserve">15</w:t>
      </w:r>
      <w:r w:rsidDel="00000000" w:rsidR="00000000" w:rsidRPr="00000000">
        <w:rPr>
          <w:rFonts w:ascii="Times New Roman" w:cs="Times New Roman" w:eastAsia="Times New Roman" w:hAnsi="Times New Roman"/>
          <w:color w:val="0f1115"/>
          <w:sz w:val="24"/>
          <w:szCs w:val="24"/>
          <w:rtl w:val="0"/>
        </w:rPr>
        <w:t xml:space="preserve">. Temuan udara bebas ekstraluminal, ekstravasasi kontras, dan penebalan dinding lambung fokal merupakan penanda radiologis yang penting. Pada kondisi keterbatasan fasilitas, foto polos abdomen posisi tegak atau dekubitus kiri masih dapat digunakan sebagai modalitas skrining awal, meskipun sensitivitasnya terbatas</w:t>
      </w:r>
      <w:r w:rsidDel="00000000" w:rsidR="00000000" w:rsidRPr="00000000">
        <w:rPr>
          <w:rFonts w:ascii="Times New Roman" w:cs="Times New Roman" w:eastAsia="Times New Roman" w:hAnsi="Times New Roman"/>
          <w:sz w:val="24"/>
          <w:szCs w:val="24"/>
          <w:vertAlign w:val="superscript"/>
          <w:rtl w:val="0"/>
        </w:rPr>
        <w:t xml:space="preserve">16</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13">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Penatalaksanaan perforasi gaster bersifat time-sensitive dan mengharuskan pendekatan multidisiplin terkoordinasi. Fase resusitasi pra-operasi yang agresif meliputi koreksi cairan dan elektrolit, pemberian antibiotik spektrum luas (biasanya kombinasi sefalosporin generasi ketiga dan metronidazol), serta stabilisasi hemodinamik</w:t>
      </w:r>
      <w:r w:rsidDel="00000000" w:rsidR="00000000" w:rsidRPr="00000000">
        <w:rPr>
          <w:rFonts w:ascii="Times New Roman" w:cs="Times New Roman" w:eastAsia="Times New Roman" w:hAnsi="Times New Roman"/>
          <w:sz w:val="24"/>
          <w:szCs w:val="24"/>
          <w:vertAlign w:val="superscript"/>
          <w:rtl w:val="0"/>
        </w:rPr>
        <w:t xml:space="preserve">17</w:t>
      </w:r>
      <w:r w:rsidDel="00000000" w:rsidR="00000000" w:rsidRPr="00000000">
        <w:rPr>
          <w:rFonts w:ascii="Times New Roman" w:cs="Times New Roman" w:eastAsia="Times New Roman" w:hAnsi="Times New Roman"/>
          <w:color w:val="0f1115"/>
          <w:sz w:val="24"/>
          <w:szCs w:val="24"/>
          <w:rtl w:val="0"/>
        </w:rPr>
        <w:t xml:space="preserve">. Intervensi bedah tetap merupakan terapi definitif. Pilihan teknik bedah sangat bergantung pada karakteristik perforasi dan kondisi pasien. Untuk perforasi ulkus peptikum jinak berukuran kecil hingga sedang (&lt;2 cm), </w:t>
      </w:r>
      <w:r w:rsidDel="00000000" w:rsidR="00000000" w:rsidRPr="00000000">
        <w:rPr>
          <w:rFonts w:ascii="Times New Roman" w:cs="Times New Roman" w:eastAsia="Times New Roman" w:hAnsi="Times New Roman"/>
          <w:i w:val="1"/>
          <w:iCs w:val="1"/>
          <w:color w:val="0f1115"/>
          <w:sz w:val="24"/>
          <w:szCs w:val="24"/>
          <w:rtl w:val="0"/>
        </w:rPr>
        <w:t xml:space="preserve">omental patch repair</w:t>
      </w:r>
      <w:r w:rsidDel="00000000" w:rsidR="00000000" w:rsidRPr="00000000">
        <w:rPr>
          <w:rFonts w:ascii="Times New Roman" w:cs="Times New Roman" w:eastAsia="Times New Roman" w:hAnsi="Times New Roman"/>
          <w:color w:val="0f1115"/>
          <w:sz w:val="24"/>
          <w:szCs w:val="24"/>
          <w:rtl w:val="0"/>
        </w:rPr>
        <w:t xml:space="preserve"> (teknik Graham) merupakan standar pilihan karena efektivitasnya yang tinggi dan morbiditas yang relatif rendah</w:t>
      </w:r>
      <w:r w:rsidDel="00000000" w:rsidR="00000000" w:rsidRPr="00000000">
        <w:rPr>
          <w:rFonts w:ascii="Times New Roman" w:cs="Times New Roman" w:eastAsia="Times New Roman" w:hAnsi="Times New Roman"/>
          <w:sz w:val="24"/>
          <w:szCs w:val="24"/>
          <w:vertAlign w:val="superscript"/>
          <w:rtl w:val="0"/>
        </w:rPr>
        <w:t xml:space="preserve">18</w:t>
      </w:r>
      <w:r w:rsidDel="00000000" w:rsidR="00000000" w:rsidRPr="00000000">
        <w:rPr>
          <w:rFonts w:ascii="Times New Roman" w:cs="Times New Roman" w:eastAsia="Times New Roman" w:hAnsi="Times New Roman"/>
          <w:color w:val="0f1115"/>
          <w:sz w:val="24"/>
          <w:szCs w:val="24"/>
          <w:rtl w:val="0"/>
        </w:rPr>
        <w:t xml:space="preserve">. Pada perforasi besar, ulkus yang dicurigai ganas, atau yang terletak di kurvatura mayor, eksisi baji (</w:t>
      </w:r>
      <w:r w:rsidDel="00000000" w:rsidR="00000000" w:rsidRPr="00000000">
        <w:rPr>
          <w:rFonts w:ascii="Times New Roman" w:cs="Times New Roman" w:eastAsia="Times New Roman" w:hAnsi="Times New Roman"/>
          <w:i w:val="1"/>
          <w:iCs w:val="1"/>
          <w:color w:val="0f1115"/>
          <w:sz w:val="24"/>
          <w:szCs w:val="24"/>
          <w:rtl w:val="0"/>
        </w:rPr>
        <w:t xml:space="preserve">wedge resection</w:t>
      </w:r>
      <w:r w:rsidDel="00000000" w:rsidR="00000000" w:rsidRPr="00000000">
        <w:rPr>
          <w:rFonts w:ascii="Times New Roman" w:cs="Times New Roman" w:eastAsia="Times New Roman" w:hAnsi="Times New Roman"/>
          <w:color w:val="0f1115"/>
          <w:sz w:val="24"/>
          <w:szCs w:val="24"/>
          <w:rtl w:val="0"/>
        </w:rPr>
        <w:t xml:space="preserve">) atau reseksi lambung parsial mungkin diperlukan</w:t>
      </w:r>
      <w:r w:rsidDel="00000000" w:rsidR="00000000" w:rsidRPr="00000000">
        <w:rPr>
          <w:rFonts w:ascii="Times New Roman" w:cs="Times New Roman" w:eastAsia="Times New Roman" w:hAnsi="Times New Roman"/>
          <w:sz w:val="24"/>
          <w:szCs w:val="24"/>
          <w:vertAlign w:val="superscript"/>
          <w:rtl w:val="0"/>
        </w:rPr>
        <w:t xml:space="preserve">19</w:t>
      </w:r>
      <w:r w:rsidDel="00000000" w:rsidR="00000000" w:rsidRPr="00000000">
        <w:rPr>
          <w:rFonts w:ascii="Times New Roman" w:cs="Times New Roman" w:eastAsia="Times New Roman" w:hAnsi="Times New Roman"/>
          <w:color w:val="0f1115"/>
          <w:sz w:val="24"/>
          <w:szCs w:val="24"/>
          <w:rtl w:val="0"/>
        </w:rPr>
        <w:t xml:space="preserve">. Pendekatan laparoskopi, meskipun memerlukan keahlian khusus, telah menunjukkan keunggulan dalam mengurangi nyeri pasca bedah, mempercepat pemulihan, dan menurunkan risiko infeksi luka pada pasien yang stabil dengan presentasi dini</w:t>
      </w:r>
      <w:r w:rsidDel="00000000" w:rsidR="00000000" w:rsidRPr="00000000">
        <w:rPr>
          <w:rFonts w:ascii="Times New Roman" w:cs="Times New Roman" w:eastAsia="Times New Roman" w:hAnsi="Times New Roman"/>
          <w:sz w:val="24"/>
          <w:szCs w:val="24"/>
          <w:vertAlign w:val="superscript"/>
          <w:rtl w:val="0"/>
        </w:rPr>
        <w:t xml:space="preserve">20</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14">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Faktor prognostik utama yang menentukan morbiditas dan mortalitas telah teridentifikasi dengan baik. Keterlambatan penanganan bedah lebih dari 24 jam dari onset gejala meningkatkan risiko kematian hingga empat kali lipat</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color w:val="0f1115"/>
          <w:sz w:val="24"/>
          <w:szCs w:val="24"/>
          <w:rtl w:val="0"/>
        </w:rPr>
        <w:t xml:space="preserve">. Usia lanjut (&gt;65 tahun) dan adanya komorbiditas berat (gagal jantung, penyakit paru obstruktif kronik, gagal ginjal) secara independen memperburuk luaran</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color w:val="0f1115"/>
          <w:sz w:val="24"/>
          <w:szCs w:val="24"/>
          <w:rtl w:val="0"/>
        </w:rPr>
        <w:t xml:space="preserve">. Parameter laboratorium seperti leukositosis ekstrem, hipoalbuminemia, dan peningkatan laktat serum merupakan penanda prognostik buruk yang mencerminkan beratnya infeksi dan respons stres tubuh</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color w:val="0f1115"/>
          <w:sz w:val="24"/>
          <w:szCs w:val="24"/>
          <w:rtl w:val="0"/>
        </w:rPr>
        <w:t xml:space="preserve">. Komplikasi pasca-operasi seperti kebocoran anastomosis, abses intra-abdomen, pneumonia, dan sepsis berkelanjutan terjadi pada sekitar seperempat pasien dan secara signifikan memperpanjang masa rawat serta meningkatkan biaya perawatan kesehatan</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15">
      <w:pPr>
        <w:shd w:fill="ffffff" w:val="clea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f1115"/>
          <w:sz w:val="24"/>
          <w:szCs w:val="24"/>
          <w:rtl w:val="0"/>
        </w:rPr>
        <w:t xml:space="preserve">Pencegahan perforasi gaster, khususnya yang terkait ulkus peptikum, harus menjadi fokus perhatian. Strategi utama meliputi eradikasi </w:t>
      </w:r>
      <w:r w:rsidDel="00000000" w:rsidR="00000000" w:rsidRPr="00000000">
        <w:rPr>
          <w:rFonts w:ascii="Times New Roman" w:cs="Times New Roman" w:eastAsia="Times New Roman" w:hAnsi="Times New Roman"/>
          <w:i w:val="1"/>
          <w:iCs w:val="1"/>
          <w:color w:val="0f1115"/>
          <w:sz w:val="24"/>
          <w:szCs w:val="24"/>
          <w:rtl w:val="0"/>
        </w:rPr>
        <w:t xml:space="preserve">H. pylori</w:t>
      </w:r>
      <w:r w:rsidDel="00000000" w:rsidR="00000000" w:rsidRPr="00000000">
        <w:rPr>
          <w:rFonts w:ascii="Times New Roman" w:cs="Times New Roman" w:eastAsia="Times New Roman" w:hAnsi="Times New Roman"/>
          <w:color w:val="0f1115"/>
          <w:sz w:val="24"/>
          <w:szCs w:val="24"/>
          <w:rtl w:val="0"/>
        </w:rPr>
        <w:t xml:space="preserve"> yang tuntas pada semua kasus ulkus positif, penggunaan OAINS yang bijaksana disertai gastroprotektor (penghambat pompa proton) pada pasien risiko tinggi, serta edukasi masyarakat mengenai gejala alarm ulkus peptikum. Deteksi dan tatalaksana dini penyakit ulkus peptikum secara medis merupakan intervensi yang paling efektif untuk mencegah progresi menjadi komplikasi perforasi yang mengancam jiwa</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color w:val="0f1115"/>
          <w:sz w:val="24"/>
          <w:szCs w:val="24"/>
          <w:rtl w:val="0"/>
        </w:rPr>
        <w:t xml:space="preserve">.</w:t>
      </w:r>
      <w:r w:rsidDel="00000000" w:rsidR="00000000" w:rsidRPr="00000000">
        <w:rPr>
          <w:rtl w:val="0"/>
        </w:rPr>
      </w:r>
    </w:p>
    <w:p w:rsidR="00000000" w:rsidDel="00000000" w:rsidP="00000000" w:rsidRDefault="00000000" w:rsidRPr="00000000" w14:paraId="00000016">
      <w:pPr>
        <w:pStyle w:val="Heading2"/>
        <w:keepNext w:val="0"/>
        <w:keepLines w:val="0"/>
        <w:spacing w:after="80" w:lineRule="auto"/>
        <w:jc w:val="both"/>
        <w:rPr>
          <w:rFonts w:ascii="Times New Roman" w:cs="Times New Roman" w:eastAsia="Times New Roman" w:hAnsi="Times New Roman"/>
          <w:color w:val="0f1115"/>
          <w:sz w:val="24"/>
          <w:szCs w:val="24"/>
        </w:rPr>
      </w:pPr>
      <w:bookmarkStart w:colFirst="0" w:colLast="0" w:name="_e8mfc8c1ng5h" w:id="5"/>
      <w:bookmarkEnd w:id="5"/>
      <w:r w:rsidDel="00000000" w:rsidR="00000000" w:rsidRPr="00000000">
        <w:rPr>
          <w:rFonts w:ascii="Times New Roman" w:cs="Times New Roman" w:eastAsia="Times New Roman" w:hAnsi="Times New Roman"/>
          <w:b w:val="1"/>
          <w:bCs w:val="1"/>
          <w:sz w:val="24"/>
          <w:szCs w:val="24"/>
          <w:rtl w:val="0"/>
        </w:rPr>
        <w:t xml:space="preserve">Kesimpulan</w:t>
      </w:r>
      <w:r w:rsidDel="00000000" w:rsidR="00000000" w:rsidRPr="00000000">
        <w:rPr>
          <w:rtl w:val="0"/>
        </w:rPr>
      </w:r>
    </w:p>
    <w:p w:rsidR="00000000" w:rsidDel="00000000" w:rsidP="00000000" w:rsidRDefault="00000000" w:rsidRPr="00000000" w14:paraId="00000017">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highlight w:val="white"/>
          <w:rtl w:val="0"/>
        </w:rPr>
        <w:t xml:space="preserve">Perforasi gaster merupakan kondisi klinis serius dengan implikasi luas terhadap morbiditas dan mortalitas pasien. Ketidakspesifikan gejala pada kelompok rentan, keterlambatan rujukan, dan variasi dalam tatalaksana menjadi tantangan utama dalam upaya memperbaiki luaran. Diagnosis dini yang didukung oleh pencitraan yang tepat, diikuti dengan resusitasi agresif dan intervensi bedah definitif yang cepat, merupakan pilar penatalaksanaan yang kritis. Prognosis pasien sangat dipengaruhi oleh faktor waktu, usia, dan beban komorbiditas. Oleh karena itu, diperlukan pendekatan komprehensif yang mencakup pencegahan primer melalui pengendalian faktor risiko, peningkatan kapasitas diagnostik di semua tingkat layanan, standardisasi protokol tatalaksana berbasis bukti, serta kolaborasi multidisiplin untuk menurunkan beban kesakitan dan kematian akibat perforasi gaster.</w:t>
      </w:r>
      <w:r w:rsidDel="00000000" w:rsidR="00000000" w:rsidRPr="00000000">
        <w:rPr>
          <w:rtl w:val="0"/>
        </w:rPr>
      </w:r>
    </w:p>
    <w:p w:rsidR="00000000" w:rsidDel="00000000" w:rsidP="00000000" w:rsidRDefault="00000000" w:rsidRPr="00000000" w14:paraId="0000001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5h4vqz22rf3k"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9">
      <w:pPr>
        <w:numPr>
          <w:ilvl w:val="0"/>
          <w:numId w:val="1"/>
        </w:numPr>
        <w:spacing w:after="0" w:afterAutospacing="0" w:before="240" w:lineRule="auto"/>
        <w:ind w:left="720" w:hanging="360"/>
        <w:jc w:val="both"/>
        <w:rPr>
          <w:sz w:val="24"/>
          <w:szCs w:val="24"/>
        </w:rPr>
      </w:pPr>
      <w:r w:rsidDel="00000000" w:rsidR="00000000" w:rsidRPr="00000000">
        <w:rPr>
          <w:rFonts w:ascii="Times New Roman" w:cs="Times New Roman" w:eastAsia="Times New Roman" w:hAnsi="Times New Roman"/>
          <w:color w:val="0f1115"/>
          <w:sz w:val="24"/>
          <w:szCs w:val="24"/>
          <w:rtl w:val="0"/>
        </w:rPr>
        <w:t xml:space="preserve">Søreide K, Thorsen K, Harrison EM, et al. Perforated peptic ulcer. Lancet. 2015;386(10000):1288-98.</w:t>
      </w:r>
    </w:p>
    <w:p w:rsidR="00000000" w:rsidDel="00000000" w:rsidP="00000000" w:rsidRDefault="00000000" w:rsidRPr="00000000" w14:paraId="0000001A">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Møller MH, Shah K, Bendix J, et al. Risk factors in patients surgically treated for peptic ulcer perforation. Scand J Gastroenterol. 2016;51(4):439-44.</w:t>
      </w:r>
    </w:p>
    <w:p w:rsidR="00000000" w:rsidDel="00000000" w:rsidP="00000000" w:rsidRDefault="00000000" w:rsidRPr="00000000" w14:paraId="0000001B">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Sreelaxmi T, Badrinath T. Clinical Study and Management of Gastric Perforation. Int J Contemp Med Res. 2018;5(2):B5-B8.</w:t>
      </w:r>
    </w:p>
    <w:p w:rsidR="00000000" w:rsidDel="00000000" w:rsidP="00000000" w:rsidRDefault="00000000" w:rsidRPr="00000000" w14:paraId="0000001C">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Weledji EP. An overview of gastric perforation. J Surg Clin Prac. 2022;6(3):1-4.</w:t>
      </w:r>
    </w:p>
    <w:p w:rsidR="00000000" w:rsidDel="00000000" w:rsidP="00000000" w:rsidRDefault="00000000" w:rsidRPr="00000000" w14:paraId="0000001D">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Chung KT, Shelat VG. Perforated peptic ulcer - an update. World J Gastrointest Surg. 2017;9(1):1-12.</w:t>
      </w:r>
    </w:p>
    <w:p w:rsidR="00000000" w:rsidDel="00000000" w:rsidP="00000000" w:rsidRDefault="00000000" w:rsidRPr="00000000" w14:paraId="0000001E">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Lanas A, Chan FKL. Peptic ulcer disease. Lancet. 2017;390(10094):613-24.</w:t>
      </w:r>
    </w:p>
    <w:p w:rsidR="00000000" w:rsidDel="00000000" w:rsidP="00000000" w:rsidRDefault="00000000" w:rsidRPr="00000000" w14:paraId="0000001F">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Soreide K, Thorsen K, Soreide JA. Clinical patterns of presentation and attenuated inflammatory response in octogenarians with perforated peptic ulcers. Surgery. 2016;160(4):993-999.</w:t>
      </w:r>
    </w:p>
    <w:p w:rsidR="00000000" w:rsidDel="00000000" w:rsidP="00000000" w:rsidRDefault="00000000" w:rsidRPr="00000000" w14:paraId="00000020">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Buck DL, Vester-Andersen M, Møller MH. Surgical delay is a critical determinant of survival in perforated peptic ulcer. Br J Surg. 2013;100(8):1045-9.</w:t>
      </w:r>
    </w:p>
    <w:p w:rsidR="00000000" w:rsidDel="00000000" w:rsidP="00000000" w:rsidRDefault="00000000" w:rsidRPr="00000000" w14:paraId="00000021">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Møller MH, Engebjerg MC, Adamsen S, et al. The Peptic Ulcer Perforation (PULP) score: a predictor of mortality following peptic ulcer perforation. Acta Anaesthesiol Scand. 2012;56(5):655-62.</w:t>
      </w:r>
    </w:p>
    <w:p w:rsidR="00000000" w:rsidDel="00000000" w:rsidP="00000000" w:rsidRDefault="00000000" w:rsidRPr="00000000" w14:paraId="00000022">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Garg PK, Kaur M. Current management of perforated peptic ulcer. J Postgrad Med. 2020;66(3):155-161.</w:t>
      </w:r>
    </w:p>
    <w:p w:rsidR="00000000" w:rsidDel="00000000" w:rsidP="00000000" w:rsidRDefault="00000000" w:rsidRPr="00000000" w14:paraId="00000023">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Gisbert JP, Calvet X. Review article: Helicobacter pylori-negative duodenal ulcer disease. Aliment Pharmacol Ther. 2009;30(8):791-815.</w:t>
      </w:r>
    </w:p>
    <w:p w:rsidR="00000000" w:rsidDel="00000000" w:rsidP="00000000" w:rsidRDefault="00000000" w:rsidRPr="00000000" w14:paraId="00000024">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Sigmon DF, Tuma F, Kamel BG, et al. Gastric Perforation. StatPearls [Internet]. 2023.</w:t>
      </w:r>
    </w:p>
    <w:p w:rsidR="00000000" w:rsidDel="00000000" w:rsidP="00000000" w:rsidRDefault="00000000" w:rsidRPr="00000000" w14:paraId="00000025">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Sjamshidajat R, De Jong W. Buku Ajar Ilmu Bedah. Edisi 4. Jakarta: EGC; 2017.</w:t>
      </w:r>
    </w:p>
    <w:p w:rsidR="00000000" w:rsidDel="00000000" w:rsidP="00000000" w:rsidRDefault="00000000" w:rsidRPr="00000000" w14:paraId="00000026">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Thorsen K, Søreide JA, Søreide K. What is the best predictor of mortality in perforated peptic ulcer disease? J Gastrointest Surg. 2014;18(7):1261-8.</w:t>
      </w:r>
    </w:p>
    <w:p w:rsidR="00000000" w:rsidDel="00000000" w:rsidP="00000000" w:rsidRDefault="00000000" w:rsidRPr="00000000" w14:paraId="00000027">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Hainaux B, Agneessens E, Bertinotti R, et al. Accuracy of MDCT in predicting site of gastrointestinal tract perforation. AJR Am J Roentgenol. 2006;187(5):1179-83.</w:t>
      </w:r>
    </w:p>
    <w:p w:rsidR="00000000" w:rsidDel="00000000" w:rsidP="00000000" w:rsidRDefault="00000000" w:rsidRPr="00000000" w14:paraId="00000028">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Sureka B, Bansal K, Arora A. Pneumoperitoneum: What to look for in a radiograph? J Family Med Prim Care. 2015;4(3):477-8.</w:t>
      </w:r>
    </w:p>
    <w:p w:rsidR="00000000" w:rsidDel="00000000" w:rsidP="00000000" w:rsidRDefault="00000000" w:rsidRPr="00000000" w14:paraId="00000029">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Sartelli M, Catena F, Ansaloni L, et al. Complicated intra-abdominal infections worldwide: the definitive data of the CIAOW Study. World J Emerg Surg. 2014;9:37.</w:t>
      </w:r>
    </w:p>
    <w:p w:rsidR="00000000" w:rsidDel="00000000" w:rsidP="00000000" w:rsidRDefault="00000000" w:rsidRPr="00000000" w14:paraId="0000002A">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Bertleff MJ, Lange JF. Perforated peptic ulcer disease: a review of history and treatment. Dig Surg. 2010;27(3):161-9.</w:t>
      </w:r>
    </w:p>
    <w:p w:rsidR="00000000" w:rsidDel="00000000" w:rsidP="00000000" w:rsidRDefault="00000000" w:rsidRPr="00000000" w14:paraId="0000002B">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Tsuei BJ, Schwartz RW. Management of the difficult duodenal stump. Curr Surg. 2003;60(4):444-9.</w:t>
      </w:r>
    </w:p>
    <w:p w:rsidR="00000000" w:rsidDel="00000000" w:rsidP="00000000" w:rsidRDefault="00000000" w:rsidRPr="00000000" w14:paraId="0000002C">
      <w:pPr>
        <w:numPr>
          <w:ilvl w:val="0"/>
          <w:numId w:val="1"/>
        </w:numPr>
        <w:shd w:fill="ffffff" w:val="clear"/>
        <w:spacing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Siu WT, Leong HT, Law BK, et al. Laparoscopic repair for perforated peptic ulcer: a randomized controlled trial. Ann Surg. 2002;235(3):313-9.</w:t>
      </w:r>
      <w:r w:rsidDel="00000000" w:rsidR="00000000" w:rsidRPr="00000000">
        <w:br w:type="page"/>
      </w:r>
      <w:r w:rsidDel="00000000" w:rsidR="00000000" w:rsidRPr="00000000">
        <w:rPr>
          <w:rtl w:val="0"/>
        </w:rPr>
      </w:r>
    </w:p>
    <w:p w:rsidR="00000000" w:rsidDel="00000000" w:rsidP="00000000" w:rsidRDefault="00000000" w:rsidRPr="00000000" w14:paraId="0000002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57150" cy="31750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57150" cy="3175000"/>
                    </a:xfrm>
                    <a:prstGeom prst="rect"/>
                    <a:ln/>
                  </pic:spPr>
                </pic:pic>
              </a:graphicData>
            </a:graphic>
          </wp:inline>
        </w:drawing>
      </w:r>
      <w:r w:rsidDel="00000000" w:rsidR="00000000" w:rsidRPr="00000000">
        <w:rPr>
          <w:rtl w:val="0"/>
        </w:rPr>
      </w:r>
    </w:p>
    <w:sectPr>
      <w:pgSz w:h="16834" w:w="11909" w:orient="portrait"/>
      <w:pgMar w:bottom="1440" w:top="1440" w:left="1440" w:right="1399.133858267717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