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keepNext w:val="0"/>
        <w:keepLines w:val="0"/>
        <w:spacing w:before="480" w:lineRule="auto"/>
        <w:jc w:val="center"/>
        <w:rPr>
          <w:rFonts w:ascii="Times New Roman" w:cs="Times New Roman" w:eastAsia="Times New Roman" w:hAnsi="Times New Roman"/>
          <w:b w:val="1"/>
          <w:bCs w:val="1"/>
          <w:sz w:val="24"/>
          <w:szCs w:val="24"/>
        </w:rPr>
      </w:pPr>
      <w:bookmarkStart w:colFirst="0" w:colLast="0" w:name="_4vn2wtrpouaj" w:id="0"/>
      <w:bookmarkEnd w:id="0"/>
      <w:r w:rsidDel="00000000" w:rsidR="00000000" w:rsidRPr="00000000">
        <w:rPr>
          <w:rFonts w:ascii="Times New Roman" w:cs="Times New Roman" w:eastAsia="Times New Roman" w:hAnsi="Times New Roman"/>
          <w:b w:val="1"/>
          <w:bCs w:val="1"/>
          <w:sz w:val="24"/>
          <w:szCs w:val="24"/>
          <w:rtl w:val="0"/>
        </w:rPr>
        <w:t xml:space="preserve">Penyakit Ginjal Kronik: Beban Penyakit, Mekanisme Patofisiologis, dan Tantangan Penatalaksanaan dalam Praktik Klinik</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Purwakaning Purnomo Agung</w:t>
      </w:r>
    </w:p>
    <w:p w:rsidR="00000000" w:rsidDel="00000000" w:rsidP="00000000" w:rsidRDefault="00000000" w:rsidRPr="00000000" w14:paraId="00000004">
      <w:pPr>
        <w:jc w:val="center"/>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School of Medicine Universitas Ciputra Surabaya</w:t>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55dydnysuy0e" w:id="1"/>
      <w:bookmarkEnd w:id="1"/>
      <w:r w:rsidDel="00000000" w:rsidR="00000000" w:rsidRPr="00000000">
        <w:rPr>
          <w:rFonts w:ascii="Times New Roman" w:cs="Times New Roman" w:eastAsia="Times New Roman" w:hAnsi="Times New Roman"/>
          <w:b w:val="1"/>
          <w:bCs w:val="1"/>
          <w:sz w:val="24"/>
          <w:szCs w:val="24"/>
          <w:rtl w:val="0"/>
        </w:rPr>
        <w:t xml:space="preserve">Abstrak</w:t>
      </w:r>
    </w:p>
    <w:p w:rsidR="00000000" w:rsidDel="00000000" w:rsidP="00000000" w:rsidRDefault="00000000" w:rsidRPr="00000000" w14:paraId="0000000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Penyakit Ginjal Kronik (</w:t>
      </w:r>
      <w:r w:rsidDel="00000000" w:rsidR="00000000" w:rsidRPr="00000000">
        <w:rPr>
          <w:rFonts w:ascii="Times New Roman" w:cs="Times New Roman" w:eastAsia="Times New Roman" w:hAnsi="Times New Roman"/>
          <w:i w:val="1"/>
          <w:iCs w:val="1"/>
          <w:sz w:val="24"/>
          <w:szCs w:val="24"/>
          <w:rtl w:val="0"/>
        </w:rPr>
        <w:t xml:space="preserve">Chronic Kidney Disease</w:t>
      </w:r>
      <w:r w:rsidDel="00000000" w:rsidR="00000000" w:rsidRPr="00000000">
        <w:rPr>
          <w:rFonts w:ascii="Times New Roman" w:cs="Times New Roman" w:eastAsia="Times New Roman" w:hAnsi="Times New Roman"/>
          <w:sz w:val="24"/>
          <w:szCs w:val="24"/>
          <w:rtl w:val="0"/>
        </w:rPr>
        <w:t xml:space="preserve">/CKD) merupakan masalah kesehatan global dengan prevalensi yang terus meningkat dan berkontribusi signifikan terhadap morbiditas, mortalitas, serta beban pembiayaan kesehatan. CKD ditandai oleh penurunan fungsi ginjal yang progresif dan bersifat </w:t>
      </w:r>
      <w:r w:rsidDel="00000000" w:rsidR="00000000" w:rsidRPr="00000000">
        <w:rPr>
          <w:rFonts w:ascii="Times New Roman" w:cs="Times New Roman" w:eastAsia="Times New Roman" w:hAnsi="Times New Roman"/>
          <w:i w:val="1"/>
          <w:iCs w:val="1"/>
          <w:sz w:val="24"/>
          <w:szCs w:val="24"/>
          <w:rtl w:val="0"/>
        </w:rPr>
        <w:t xml:space="preserve">irreversibel</w:t>
      </w:r>
      <w:r w:rsidDel="00000000" w:rsidR="00000000" w:rsidRPr="00000000">
        <w:rPr>
          <w:rFonts w:ascii="Times New Roman" w:cs="Times New Roman" w:eastAsia="Times New Roman" w:hAnsi="Times New Roman"/>
          <w:sz w:val="24"/>
          <w:szCs w:val="24"/>
          <w:rtl w:val="0"/>
        </w:rPr>
        <w:t xml:space="preserve">, sehingga berdampak luas terhadap berbagai sistem organ dan kualitas hidup pasien. Kondisi ini sering kali terdiagnosis pada stadium lanjut akibat perjalanan penyakit yang asimtomatik pada fase awal. Artikel ini bertujuan untuk membahas CKD secara komprehensif dari sudut pandang klinis, dengan menitikberatkan pada mekanisme patofisiologis, faktor risiko, manifestasi klinis, pendekatan diagnostik, serta prinsip penatalaksanaan terkini. Metode penulisan menggunakan pendekatan kajian pustaka terhadap buku teks kedokteran, pedoman praktik klinis internasional, dan artikel jurnal nasional maupun internasional yang relevan. Hasil pembahasan menunjukkan bahwa CKD merupakan penyakit multisistem yang berkaitan erat dengan peningkatan risiko kardiovaskular, gangguan metabolik, dan komplikasi hematologis. Penatalaksanaan CKD memerlukan pendekatan yang komprehensif dan berkelanjutan, mencakup deteksi dini, pengendalian faktor risiko, serta terapi pengganti ginjal pada stadium lanjut. Pemahaman yang menyeluruh mengenai CKD diharapkan dapat menjadi dasar pengambilan keputusan klinis yang lebih tepat, meningkatkan luaran pasien, serta mendukung upaya pencegahan progresivitas penyakit dalam praktik klinik sehari-hari.</w:t>
      </w:r>
    </w:p>
    <w:p w:rsidR="00000000" w:rsidDel="00000000" w:rsidP="00000000" w:rsidRDefault="00000000" w:rsidRPr="00000000" w14:paraId="00000008">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rtl w:val="0"/>
        </w:rPr>
        <w:t xml:space="preserve">Kata kunci:</w:t>
      </w:r>
      <w:r w:rsidDel="00000000" w:rsidR="00000000" w:rsidRPr="00000000">
        <w:rPr>
          <w:rFonts w:ascii="Times New Roman" w:cs="Times New Roman" w:eastAsia="Times New Roman" w:hAnsi="Times New Roman"/>
          <w:sz w:val="24"/>
          <w:szCs w:val="24"/>
          <w:rtl w:val="0"/>
        </w:rPr>
        <w:t xml:space="preserve"> penyakit ginjal kronik, </w:t>
      </w:r>
      <w:r w:rsidDel="00000000" w:rsidR="00000000" w:rsidRPr="00000000">
        <w:rPr>
          <w:rFonts w:ascii="Times New Roman" w:cs="Times New Roman" w:eastAsia="Times New Roman" w:hAnsi="Times New Roman"/>
          <w:i w:val="1"/>
          <w:iCs w:val="1"/>
          <w:sz w:val="24"/>
          <w:szCs w:val="24"/>
          <w:rtl w:val="0"/>
        </w:rPr>
        <w:t xml:space="preserve">chronic kidney disease</w:t>
      </w:r>
      <w:r w:rsidDel="00000000" w:rsidR="00000000" w:rsidRPr="00000000">
        <w:rPr>
          <w:rFonts w:ascii="Times New Roman" w:cs="Times New Roman" w:eastAsia="Times New Roman" w:hAnsi="Times New Roman"/>
          <w:sz w:val="24"/>
          <w:szCs w:val="24"/>
          <w:rtl w:val="0"/>
        </w:rPr>
        <w:t xml:space="preserve">, gagal ginjal kronik, terapi pengganti ginjal, komplikasi CKD</w:t>
      </w:r>
    </w:p>
    <w:p w:rsidR="00000000" w:rsidDel="00000000" w:rsidP="00000000" w:rsidRDefault="00000000" w:rsidRPr="00000000" w14:paraId="00000009">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pgy95uanbq9l" w:id="2"/>
      <w:bookmarkEnd w:id="2"/>
      <w:r w:rsidDel="00000000" w:rsidR="00000000" w:rsidRPr="00000000">
        <w:rPr>
          <w:rFonts w:ascii="Times New Roman" w:cs="Times New Roman" w:eastAsia="Times New Roman" w:hAnsi="Times New Roman"/>
          <w:b w:val="1"/>
          <w:bCs w:val="1"/>
          <w:sz w:val="24"/>
          <w:szCs w:val="24"/>
          <w:rtl w:val="0"/>
        </w:rPr>
        <w:t xml:space="preserve">Pendahuluan</w:t>
      </w:r>
    </w:p>
    <w:p w:rsidR="00000000" w:rsidDel="00000000" w:rsidP="00000000" w:rsidRDefault="00000000" w:rsidRPr="00000000" w14:paraId="0000000A">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Penyakit Ginjal Kronik (</w:t>
      </w:r>
      <w:r w:rsidDel="00000000" w:rsidR="00000000" w:rsidRPr="00000000">
        <w:rPr>
          <w:rFonts w:ascii="Times New Roman" w:cs="Times New Roman" w:eastAsia="Times New Roman" w:hAnsi="Times New Roman"/>
          <w:i w:val="1"/>
          <w:iCs w:val="1"/>
          <w:sz w:val="24"/>
          <w:szCs w:val="24"/>
          <w:rtl w:val="0"/>
        </w:rPr>
        <w:t xml:space="preserve">Chronic Kidney Disease</w:t>
      </w:r>
      <w:r w:rsidDel="00000000" w:rsidR="00000000" w:rsidRPr="00000000">
        <w:rPr>
          <w:rFonts w:ascii="Times New Roman" w:cs="Times New Roman" w:eastAsia="Times New Roman" w:hAnsi="Times New Roman"/>
          <w:sz w:val="24"/>
          <w:szCs w:val="24"/>
          <w:rtl w:val="0"/>
        </w:rPr>
        <w:t xml:space="preserve">/CKD) merupakan salah satu masalah kesehatan utama di dunia dengan prevalensi yang terus meningkat dan implikasi luas terhadap morbiditas serta mortalitas</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CKD didefinisikan sebagai kelainan struktur atau fungsi ginjal yang berlangsung selama lebih dari tiga bulan dan berdampak terhadap kesehatan, dengan perjalanan penyakit yang sering kali progresif dan tidak reversibel</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Kondisi ini tidak hanya berkaitan dengan penurunan fungsi ginjal, tetapi juga berhubungan erat dengan peningkatan risiko penyakit kardiovaskular, gangguan metabolik, serta penurunan kualitas hidup pasien</w:t>
      </w:r>
      <w:r w:rsidDel="00000000" w:rsidR="00000000" w:rsidRPr="00000000">
        <w:rPr>
          <w:rFonts w:ascii="Times New Roman" w:cs="Times New Roman" w:eastAsia="Times New Roman" w:hAnsi="Times New Roman"/>
          <w:sz w:val="24"/>
          <w:szCs w:val="24"/>
          <w:vertAlign w:val="superscript"/>
          <w:rtl w:val="0"/>
        </w:rPr>
        <w:t xml:space="preserve">3</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Secara global, CKD diperkirakan memengaruhi sekitar satu dari sepuluh populasi dewasa dan menjadi salah satu penyebab utama beban penyakit kronik</w:t>
      </w:r>
      <w:r w:rsidDel="00000000" w:rsidR="00000000" w:rsidRPr="00000000">
        <w:rPr>
          <w:rFonts w:ascii="Times New Roman" w:cs="Times New Roman" w:eastAsia="Times New Roman" w:hAnsi="Times New Roman"/>
          <w:sz w:val="24"/>
          <w:szCs w:val="24"/>
          <w:vertAlign w:val="superscript"/>
          <w:rtl w:val="0"/>
        </w:rPr>
        <w:t xml:space="preserve">1</w:t>
      </w:r>
      <w:r w:rsidDel="00000000" w:rsidR="00000000" w:rsidRPr="00000000">
        <w:rPr>
          <w:rFonts w:ascii="Times New Roman" w:cs="Times New Roman" w:eastAsia="Times New Roman" w:hAnsi="Times New Roman"/>
          <w:sz w:val="24"/>
          <w:szCs w:val="24"/>
          <w:rtl w:val="0"/>
        </w:rPr>
        <w:t xml:space="preserve">. Di negara berkembang, termasuk Indonesia, CKD merupakan tantangan kesehatan yang semakin nyata seiring meningkatnya prevalensi diabetes melitus dan hipertensi yang belum terkontrol secara optimal</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 Data registri nasional menunjukkan peningkatan jumlah pasien dengan penyakit ginjal tahap akhir yang memerlukan terapi pengganti ginjal dari tahun ke tahun, mencerminkan besarnya beban CKD terhadap sistem pelayanan kesehatan</w:t>
      </w:r>
      <w:r w:rsidDel="00000000" w:rsidR="00000000" w:rsidRPr="00000000">
        <w:rPr>
          <w:rFonts w:ascii="Times New Roman" w:cs="Times New Roman" w:eastAsia="Times New Roman" w:hAnsi="Times New Roman"/>
          <w:sz w:val="24"/>
          <w:szCs w:val="24"/>
          <w:vertAlign w:val="superscript"/>
          <w:rtl w:val="0"/>
        </w:rPr>
        <w:t xml:space="preserve">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0C">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Salah satu tantangan utama dalam penatalaksanaan CKD adalah keterlambatan diagnosis. Pada stadium awal, CKD sering kali bersifat asimtomatik atau hanya menimbulkan keluhan nonspesifik, sehingga banyak pasien baru terdiagnosis pada stadium lanjut ketika komplikasi telah berkembang</w:t>
      </w:r>
      <w:r w:rsidDel="00000000" w:rsidR="00000000" w:rsidRPr="00000000">
        <w:rPr>
          <w:rFonts w:ascii="Times New Roman" w:cs="Times New Roman" w:eastAsia="Times New Roman" w:hAnsi="Times New Roman"/>
          <w:sz w:val="24"/>
          <w:szCs w:val="24"/>
          <w:vertAlign w:val="superscript"/>
          <w:rtl w:val="0"/>
        </w:rPr>
        <w:t xml:space="preserve">2,5</w:t>
      </w:r>
      <w:r w:rsidDel="00000000" w:rsidR="00000000" w:rsidRPr="00000000">
        <w:rPr>
          <w:rFonts w:ascii="Times New Roman" w:cs="Times New Roman" w:eastAsia="Times New Roman" w:hAnsi="Times New Roman"/>
          <w:sz w:val="24"/>
          <w:szCs w:val="24"/>
          <w:rtl w:val="0"/>
        </w:rPr>
        <w:t xml:space="preserve">. Kondisi ini berkontribusi terhadap meningkatnya angka komplikasi, kebutuhan terapi pengganti ginjal, serta biaya kesehatan jangka panjang.</w:t>
      </w:r>
    </w:p>
    <w:p w:rsidR="00000000" w:rsidDel="00000000" w:rsidP="00000000" w:rsidRDefault="00000000" w:rsidRPr="00000000" w14:paraId="0000000D">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Selain dampak klinis, CKD juga memberikan beban ekonomi dan sosial yang signifikan. Terapi jangka panjang, termasuk dialisis dan transplantasi ginjal, memerlukan biaya yang tinggi serta dukungan sumber daya kesehatan yang memadai</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 Oleh karena itu, pemahaman yang komprehensif mengenai CKD, mulai dari mekanisme patofisiologis hingga strategi penatalaksanaan, menjadi sangat penting dalam upaya menekan laju progresivitas penyakit dan memperbaiki luaran klinis pasien.</w:t>
      </w:r>
    </w:p>
    <w:p w:rsidR="00000000" w:rsidDel="00000000" w:rsidP="00000000" w:rsidRDefault="00000000" w:rsidRPr="00000000" w14:paraId="0000000E">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Artikel ini disusun untuk membahas penyakit ginjal kronik secara menyeluruh dari sudut pandang klinis, mencakup mekanisme patofisiologis, manifestasi klinis, pendekatan diagnostik, serta prinsip penatalaksanaan yang relevan dalam praktik kedokteran sehari-hari. Pembahasan ini diharapkan dapat memberikan landasan ilmiah yang kuat bagi klinisi dalam menghadapi tantangan penatalaksanaan CKD di berbagai tingkat pelayanan kesehatan, khususnya dalam konteks sistem kesehatan dengan sumber daya terbatas.</w:t>
      </w:r>
    </w:p>
    <w:p w:rsidR="00000000" w:rsidDel="00000000" w:rsidP="00000000" w:rsidRDefault="00000000" w:rsidRPr="00000000" w14:paraId="0000000F">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29n8f5m1dzej" w:id="3"/>
      <w:bookmarkEnd w:id="3"/>
      <w:r w:rsidDel="00000000" w:rsidR="00000000" w:rsidRPr="00000000">
        <w:rPr>
          <w:rFonts w:ascii="Times New Roman" w:cs="Times New Roman" w:eastAsia="Times New Roman" w:hAnsi="Times New Roman"/>
          <w:b w:val="1"/>
          <w:bCs w:val="1"/>
          <w:sz w:val="24"/>
          <w:szCs w:val="24"/>
          <w:rtl w:val="0"/>
        </w:rPr>
        <w:t xml:space="preserve">Metode</w:t>
      </w:r>
    </w:p>
    <w:p w:rsidR="00000000" w:rsidDel="00000000" w:rsidP="00000000" w:rsidRDefault="00000000" w:rsidRPr="00000000" w14:paraId="00000010">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Artikel ini disusun menggunakan metode kajian pustaka naratif. Penelusuran literatur dilakukan melalui buku teks kedokteran penyakit dalam, pedoman praktik klinis dari asosiasi nefrologi internasional, serta artikel jurnal nasional dan internasional yang relevan. Pencarian referensi dilakukan secara umum melalui basis data ilmiah yang banyak digunakan dalam bidang kedokteran, dengan mempertimbangkan publikasi sepuluh tahun terakhir untuk menjamin kemutakhiran informasi.</w:t>
      </w:r>
    </w:p>
    <w:p w:rsidR="00000000" w:rsidDel="00000000" w:rsidP="00000000" w:rsidRDefault="00000000" w:rsidRPr="00000000" w14:paraId="00000011">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Literatur yang dipilih mencakup pembahasan mengenai definisi dan klasifikasi penyakit ginjal kronik, mekanisme patofisiologis penurunan fungsi ginjal, faktor risiko dan etiologi, manifestasi klinis, pendekatan diagnostik, serta prinsip penatalaksanaan dan pencegahan progresivitas penyakit. Informasi yang diperoleh dianalisis secara kritis dan disintesis secara deskriptif untuk menghasilkan pembahasan yang sistematis, koheren, dan relevan dengan praktik klinik.</w:t>
      </w:r>
    </w:p>
    <w:p w:rsidR="00000000" w:rsidDel="00000000" w:rsidP="00000000" w:rsidRDefault="00000000" w:rsidRPr="00000000" w14:paraId="00000012">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spyq4rmkht8p" w:id="4"/>
      <w:bookmarkEnd w:id="4"/>
      <w:r w:rsidDel="00000000" w:rsidR="00000000" w:rsidRPr="00000000">
        <w:rPr>
          <w:rFonts w:ascii="Times New Roman" w:cs="Times New Roman" w:eastAsia="Times New Roman" w:hAnsi="Times New Roman"/>
          <w:b w:val="1"/>
          <w:bCs w:val="1"/>
          <w:sz w:val="24"/>
          <w:szCs w:val="24"/>
          <w:rtl w:val="0"/>
        </w:rPr>
        <w:t xml:space="preserve">Pembahasan</w:t>
      </w:r>
    </w:p>
    <w:p w:rsidR="00000000" w:rsidDel="00000000" w:rsidP="00000000" w:rsidRDefault="00000000" w:rsidRPr="00000000" w14:paraId="00000013">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Penyakit ginjal kronik merupakan kondisi progresif yang ditandai oleh penurunan laju filtrasi glomerulus dan kerusakan ginjal yang bersifat </w:t>
      </w:r>
      <w:r w:rsidDel="00000000" w:rsidR="00000000" w:rsidRPr="00000000">
        <w:rPr>
          <w:rFonts w:ascii="Times New Roman" w:cs="Times New Roman" w:eastAsia="Times New Roman" w:hAnsi="Times New Roman"/>
          <w:i w:val="1"/>
          <w:iCs w:val="1"/>
          <w:sz w:val="24"/>
          <w:szCs w:val="24"/>
          <w:rtl w:val="0"/>
        </w:rPr>
        <w:t xml:space="preserve">irreversibel</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Penurunan fungsi ginjal yang berlangsung secara bertahap menyebabkan terganggunya fungsi ekskresi, regulasi cairan dan elektrolit, serta fungsi endokrin ginjal, yang pada akhirnya berdampak sistemik terhadap berbagai organ</w:t>
      </w:r>
      <w:r w:rsidDel="00000000" w:rsidR="00000000" w:rsidRPr="00000000">
        <w:rPr>
          <w:rFonts w:ascii="Times New Roman" w:cs="Times New Roman" w:eastAsia="Times New Roman" w:hAnsi="Times New Roman"/>
          <w:sz w:val="24"/>
          <w:szCs w:val="24"/>
          <w:vertAlign w:val="superscript"/>
          <w:rtl w:val="0"/>
        </w:rPr>
        <w:t xml:space="preserve">7</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4">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Secara patofisiologis, kerusakan awal pada sebagian nefron memicu mekanisme kompensasi berupa hiperfiltrasi pada nefron yang masih berfungsi. Mekanisme ini bersifat adaptif pada tahap awal, namun dalam jangka panjang justru meningkatkan tekanan intraglomerulus dan mempercepat kerusakan struktural ginjal</w:t>
      </w:r>
      <w:r w:rsidDel="00000000" w:rsidR="00000000" w:rsidRPr="00000000">
        <w:rPr>
          <w:rFonts w:ascii="Times New Roman" w:cs="Times New Roman" w:eastAsia="Times New Roman" w:hAnsi="Times New Roman"/>
          <w:sz w:val="24"/>
          <w:szCs w:val="24"/>
          <w:vertAlign w:val="superscript"/>
          <w:rtl w:val="0"/>
        </w:rPr>
        <w:t xml:space="preserve">8</w:t>
      </w:r>
      <w:r w:rsidDel="00000000" w:rsidR="00000000" w:rsidRPr="00000000">
        <w:rPr>
          <w:rFonts w:ascii="Times New Roman" w:cs="Times New Roman" w:eastAsia="Times New Roman" w:hAnsi="Times New Roman"/>
          <w:sz w:val="24"/>
          <w:szCs w:val="24"/>
          <w:rtl w:val="0"/>
        </w:rPr>
        <w:t xml:space="preserve">. Aktivasi sistem renin-angiotensin-aldosteron, peningkatan mediator inflamasi, serta stres oksidatif berperan penting dalam proses fibrosis ginjal progresif yang menjadi dasar penurunan fungsi ginjal jangka panjang</w:t>
      </w:r>
      <w:r w:rsidDel="00000000" w:rsidR="00000000" w:rsidRPr="00000000">
        <w:rPr>
          <w:rFonts w:ascii="Times New Roman" w:cs="Times New Roman" w:eastAsia="Times New Roman" w:hAnsi="Times New Roman"/>
          <w:sz w:val="24"/>
          <w:szCs w:val="24"/>
          <w:vertAlign w:val="superscript"/>
          <w:rtl w:val="0"/>
        </w:rPr>
        <w:t xml:space="preserve">2,8</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5">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Diabetes melitus dan hipertensi merupakan penyebab utama CKD di seluruh dunia. Hiperglikemia kronik menyebabkan perubahan struktural pada glomerulus, sedangkan hipertensi kronik meningkatkan tekanan perfusi intraglomerulus dan merusak pembuluh darah intrarenal</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Selain itu, glomerulonefritis kronik, penyakit ginjal polikistik, obstruksi saluran kemih jangka panjang, serta paparan obat-obatan nefrotoksik turut berkontribusi terhadap terjadinya CKD</w:t>
      </w:r>
      <w:r w:rsidDel="00000000" w:rsidR="00000000" w:rsidRPr="00000000">
        <w:rPr>
          <w:rFonts w:ascii="Times New Roman" w:cs="Times New Roman" w:eastAsia="Times New Roman" w:hAnsi="Times New Roman"/>
          <w:sz w:val="24"/>
          <w:szCs w:val="24"/>
          <w:vertAlign w:val="superscript"/>
          <w:rtl w:val="0"/>
        </w:rPr>
        <w:t xml:space="preserve">9</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6">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Manifestasi klinis CKD berkembang seiring dengan progresivitas penyakit. Pada stadium awal, pasien sering kali tidak menunjukkan gejala yang khas, sedangkan pada stadium lanjut dapat muncul edema, kelelahan, gangguan elektrolit, asidosis metabolik, dan gejala uremia</w:t>
      </w:r>
      <w:r w:rsidDel="00000000" w:rsidR="00000000" w:rsidRPr="00000000">
        <w:rPr>
          <w:rFonts w:ascii="Times New Roman" w:cs="Times New Roman" w:eastAsia="Times New Roman" w:hAnsi="Times New Roman"/>
          <w:sz w:val="24"/>
          <w:szCs w:val="24"/>
          <w:vertAlign w:val="superscript"/>
          <w:rtl w:val="0"/>
        </w:rPr>
        <w:t xml:space="preserve">2,5</w:t>
      </w:r>
      <w:r w:rsidDel="00000000" w:rsidR="00000000" w:rsidRPr="00000000">
        <w:rPr>
          <w:rFonts w:ascii="Times New Roman" w:cs="Times New Roman" w:eastAsia="Times New Roman" w:hAnsi="Times New Roman"/>
          <w:sz w:val="24"/>
          <w:szCs w:val="24"/>
          <w:rtl w:val="0"/>
        </w:rPr>
        <w:t xml:space="preserve">. CKD juga berhubungan erat dengan peningkatan risiko penyakit kardiovaskular, yang merupakan penyebab utama kematian pada pasien dengan gangguan fungsi ginjal kronik</w:t>
      </w:r>
      <w:r w:rsidDel="00000000" w:rsidR="00000000" w:rsidRPr="00000000">
        <w:rPr>
          <w:rFonts w:ascii="Times New Roman" w:cs="Times New Roman" w:eastAsia="Times New Roman" w:hAnsi="Times New Roman"/>
          <w:sz w:val="24"/>
          <w:szCs w:val="24"/>
          <w:vertAlign w:val="superscript"/>
          <w:rtl w:val="0"/>
        </w:rPr>
        <w:t xml:space="preserve">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7">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Pendekatan diagnostik CKD melibatkan evaluasi klinis dan pemeriksaan penunjang yang komprehensif. Penilaian laju filtrasi glomerulus dan albuminuria merupakan dasar dalam klasifikasi dan stratifikasi risiko CKD</w:t>
      </w:r>
      <w:r w:rsidDel="00000000" w:rsidR="00000000" w:rsidRPr="00000000">
        <w:rPr>
          <w:rFonts w:ascii="Times New Roman" w:cs="Times New Roman" w:eastAsia="Times New Roman" w:hAnsi="Times New Roman"/>
          <w:sz w:val="24"/>
          <w:szCs w:val="24"/>
          <w:vertAlign w:val="superscript"/>
          <w:rtl w:val="0"/>
        </w:rPr>
        <w:t xml:space="preserve">2</w:t>
      </w:r>
      <w:r w:rsidDel="00000000" w:rsidR="00000000" w:rsidRPr="00000000">
        <w:rPr>
          <w:rFonts w:ascii="Times New Roman" w:cs="Times New Roman" w:eastAsia="Times New Roman" w:hAnsi="Times New Roman"/>
          <w:sz w:val="24"/>
          <w:szCs w:val="24"/>
          <w:rtl w:val="0"/>
        </w:rPr>
        <w:t xml:space="preserve">. Pemeriksaan laboratorium tambahan diperlukan untuk menilai komplikasi yang sering menyertai, seperti anemia akibat penurunan produksi eritropoietin, gangguan mineral dan tulang, serta manifestasi neurologis pada uremia</w:t>
      </w:r>
      <w:r w:rsidDel="00000000" w:rsidR="00000000" w:rsidRPr="00000000">
        <w:rPr>
          <w:rFonts w:ascii="Times New Roman" w:cs="Times New Roman" w:eastAsia="Times New Roman" w:hAnsi="Times New Roman"/>
          <w:sz w:val="24"/>
          <w:szCs w:val="24"/>
          <w:vertAlign w:val="superscript"/>
          <w:rtl w:val="0"/>
        </w:rPr>
        <w:t xml:space="preserve">10,11</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8">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Penatalaksanaan CKD bertujuan untuk memperlambat progresivitas penyakit, mengendalikan komplikasi, dan menurunkan risiko kejadian kardiovaskular. Pengendalian faktor risiko seperti diabetes melitus dan hipertensi merupakan pilar utama terapi</w:t>
      </w:r>
      <w:r w:rsidDel="00000000" w:rsidR="00000000" w:rsidRPr="00000000">
        <w:rPr>
          <w:rFonts w:ascii="Times New Roman" w:cs="Times New Roman" w:eastAsia="Times New Roman" w:hAnsi="Times New Roman"/>
          <w:sz w:val="24"/>
          <w:szCs w:val="24"/>
          <w:vertAlign w:val="superscript"/>
          <w:rtl w:val="0"/>
        </w:rPr>
        <w:t xml:space="preserve">1,2</w:t>
      </w:r>
      <w:r w:rsidDel="00000000" w:rsidR="00000000" w:rsidRPr="00000000">
        <w:rPr>
          <w:rFonts w:ascii="Times New Roman" w:cs="Times New Roman" w:eastAsia="Times New Roman" w:hAnsi="Times New Roman"/>
          <w:sz w:val="24"/>
          <w:szCs w:val="24"/>
          <w:rtl w:val="0"/>
        </w:rPr>
        <w:t xml:space="preserve">. Pada stadium lanjut, terapi pengganti ginjal berupa hemodialisis, dialisis peritoneal, atau transplantasi ginjal menjadi pilihan yang harus dipertimbangkan secara individual</w:t>
      </w:r>
      <w:r w:rsidDel="00000000" w:rsidR="00000000" w:rsidRPr="00000000">
        <w:rPr>
          <w:rFonts w:ascii="Times New Roman" w:cs="Times New Roman" w:eastAsia="Times New Roman" w:hAnsi="Times New Roman"/>
          <w:sz w:val="24"/>
          <w:szCs w:val="24"/>
          <w:vertAlign w:val="superscript"/>
          <w:rtl w:val="0"/>
        </w:rPr>
        <w:t xml:space="preserve">12,13</w:t>
      </w:r>
      <w:r w:rsidDel="00000000" w:rsidR="00000000" w:rsidRPr="00000000">
        <w:rPr>
          <w:rFonts w:ascii="Times New Roman" w:cs="Times New Roman" w:eastAsia="Times New Roman" w:hAnsi="Times New Roman"/>
          <w:sz w:val="24"/>
          <w:szCs w:val="24"/>
          <w:rtl w:val="0"/>
        </w:rPr>
        <w:t xml:space="preserve">. Tantangan dalam praktik klinik meliputi keterbatasan akses layanan, variasi respons terapi, serta kompleksitas komorbid yang sering menyertai pasien CKD</w:t>
      </w:r>
      <w:r w:rsidDel="00000000" w:rsidR="00000000" w:rsidRPr="00000000">
        <w:rPr>
          <w:rFonts w:ascii="Times New Roman" w:cs="Times New Roman" w:eastAsia="Times New Roman" w:hAnsi="Times New Roman"/>
          <w:sz w:val="24"/>
          <w:szCs w:val="24"/>
          <w:vertAlign w:val="superscript"/>
          <w:rtl w:val="0"/>
        </w:rPr>
        <w:t xml:space="preserve">14</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19">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Pendekatan penatalaksanaan yang holistik dan berkelanjutan, dengan dukungan kolaborasi multidisiplin, diharapkan dapat menurunkan angka komplikasi, memperbaiki kualitas hidup pasien, dan menekan beban penyakit ginjal kronik secara keseluruhan.</w:t>
      </w:r>
    </w:p>
    <w:p w:rsidR="00000000" w:rsidDel="00000000" w:rsidP="00000000" w:rsidRDefault="00000000" w:rsidRPr="00000000" w14:paraId="0000001A">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q7klzv5gld38" w:id="5"/>
      <w:bookmarkEnd w:id="5"/>
      <w:r w:rsidDel="00000000" w:rsidR="00000000" w:rsidRPr="00000000">
        <w:rPr>
          <w:rFonts w:ascii="Times New Roman" w:cs="Times New Roman" w:eastAsia="Times New Roman" w:hAnsi="Times New Roman"/>
          <w:b w:val="1"/>
          <w:bCs w:val="1"/>
          <w:sz w:val="24"/>
          <w:szCs w:val="24"/>
          <w:rtl w:val="0"/>
        </w:rPr>
        <w:t xml:space="preserve">Kesimpulan</w:t>
      </w:r>
    </w:p>
    <w:p w:rsidR="00000000" w:rsidDel="00000000" w:rsidP="00000000" w:rsidRDefault="00000000" w:rsidRPr="00000000" w14:paraId="0000001B">
      <w:pPr>
        <w:spacing w:after="240" w:befor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Penyakit ginjal kronik merupakan kondisi klinis progresif dan multisistem yang menimbulkan beban besar terhadap pasien dan sistem pelayanan kesehatan. Perjalanan penyakit yang sering kali tidak bergejala pada tahap awal berkontribusi terhadap keterlambatan diagnosis dan meningkatnya risiko komplikasi pada stadium lanjut. Pendekatan penatalaksanaan yang komprehensif, mencakup deteksi dini, pengendalian faktor risiko, serta penanganan komplikasi secara optimal, merupakan kunci dalam memperlambat progresivitas penyakit dan meningkatkan luaran klinis jangka panjang. Upaya peningkatan kesadaran dan kapasitas layanan di tingkat primer diharapkan dapat berperan penting dalam menurunkan beban penyakit ginjal kronik di masa mendatang.</w:t>
      </w:r>
    </w:p>
    <w:p w:rsidR="00000000" w:rsidDel="00000000" w:rsidP="00000000" w:rsidRDefault="00000000" w:rsidRPr="00000000" w14:paraId="0000001C">
      <w:pPr>
        <w:pStyle w:val="Heading2"/>
        <w:keepNext w:val="0"/>
        <w:keepLines w:val="0"/>
        <w:spacing w:after="80" w:lineRule="auto"/>
        <w:jc w:val="both"/>
        <w:rPr>
          <w:rFonts w:ascii="Times New Roman" w:cs="Times New Roman" w:eastAsia="Times New Roman" w:hAnsi="Times New Roman"/>
          <w:b w:val="1"/>
          <w:bCs w:val="1"/>
          <w:sz w:val="24"/>
          <w:szCs w:val="24"/>
        </w:rPr>
      </w:pPr>
      <w:bookmarkStart w:colFirst="0" w:colLast="0" w:name="_n99rxylolyy" w:id="6"/>
      <w:bookmarkEnd w:id="6"/>
      <w:r w:rsidDel="00000000" w:rsidR="00000000" w:rsidRPr="00000000">
        <w:rPr>
          <w:rFonts w:ascii="Times New Roman" w:cs="Times New Roman" w:eastAsia="Times New Roman" w:hAnsi="Times New Roman"/>
          <w:b w:val="1"/>
          <w:bCs w:val="1"/>
          <w:sz w:val="24"/>
          <w:szCs w:val="24"/>
          <w:rtl w:val="0"/>
        </w:rPr>
        <w:t xml:space="preserve">Daftar Pustaka</w:t>
      </w:r>
    </w:p>
    <w:p w:rsidR="00000000" w:rsidDel="00000000" w:rsidP="00000000" w:rsidRDefault="00000000" w:rsidRPr="00000000" w14:paraId="0000001D">
      <w:pPr>
        <w:numPr>
          <w:ilvl w:val="0"/>
          <w:numId w:val="1"/>
        </w:numPr>
        <w:spacing w:after="0" w:afterAutospacing="0" w:before="24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Kalantar-Zadeh K, Jafar TH, Nitsch D, Neuen BL, Perkovic V. Chronic kidney disease. The Lancet. 2021;398(10302):786-802.</w:t>
      </w:r>
    </w:p>
    <w:p w:rsidR="00000000" w:rsidDel="00000000" w:rsidP="00000000" w:rsidRDefault="00000000" w:rsidRPr="00000000" w14:paraId="0000001E">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Chen TK, Knicely DH, Grams ME. Chronic kidney disease diagnosis and management: a review. JAMA. 2019;322(13):1294-1304.</w:t>
      </w:r>
    </w:p>
    <w:p w:rsidR="00000000" w:rsidDel="00000000" w:rsidP="00000000" w:rsidRDefault="00000000" w:rsidRPr="00000000" w14:paraId="0000001F">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Gilbert SF, Weiner DE, editors. National Kidney Foundation Primer on Kidney Diseases. 8th ed. Philadelphia: Elsevier; 2022.</w:t>
      </w:r>
    </w:p>
    <w:p w:rsidR="00000000" w:rsidDel="00000000" w:rsidP="00000000" w:rsidRDefault="00000000" w:rsidRPr="00000000" w14:paraId="00000020">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Indonesian Renal Registry. 10th Report of Indonesian Renal Registry. Jakarta: IRR; 2017.</w:t>
      </w:r>
    </w:p>
    <w:p w:rsidR="00000000" w:rsidDel="00000000" w:rsidP="00000000" w:rsidRDefault="00000000" w:rsidRPr="00000000" w14:paraId="00000021">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Charles C, Ferris AH. Chronic kidney disease. Prim Care Clin Office Pract. 2020;47(4):585-595.</w:t>
      </w:r>
    </w:p>
    <w:p w:rsidR="00000000" w:rsidDel="00000000" w:rsidP="00000000" w:rsidRDefault="00000000" w:rsidRPr="00000000" w14:paraId="00000022">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Jankowski J, Floege J, Fliser D, Böhm M, Marx N. Cardiovascular disease in chronic kidney disease: pathophysiological insights and therapeutic options. Circulation. 2021;143(11):1157-1172.</w:t>
      </w:r>
    </w:p>
    <w:p w:rsidR="00000000" w:rsidDel="00000000" w:rsidP="00000000" w:rsidRDefault="00000000" w:rsidRPr="00000000" w14:paraId="00000023">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Ammirati AL. Chronic kidney disease. Rev Assoc Med Bras. 2020;66(Suppl 1):s03-s09.</w:t>
      </w:r>
    </w:p>
    <w:p w:rsidR="00000000" w:rsidDel="00000000" w:rsidP="00000000" w:rsidRDefault="00000000" w:rsidRPr="00000000" w14:paraId="00000024">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Sato Y, Takahashi M, Yanagita M. Pathophysiology of AKI to CKD progression. Semin Nephrol. 2020;40(2):206-215.</w:t>
      </w:r>
    </w:p>
    <w:p w:rsidR="00000000" w:rsidDel="00000000" w:rsidP="00000000" w:rsidRDefault="00000000" w:rsidRPr="00000000" w14:paraId="00000025">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Yang J, He W, editors. Chronic kidney disease: Diagnosis and treatment. Singapore: Springer Nature; 2019.</w:t>
      </w:r>
    </w:p>
    <w:p w:rsidR="00000000" w:rsidDel="00000000" w:rsidP="00000000" w:rsidRDefault="00000000" w:rsidRPr="00000000" w14:paraId="00000026">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Portolés J, Martín L, Broseta JJ, Cases A. Anemia in chronic kidney disease: from pathophysiology and current treatments, to future agents. Front Med. 2021;8:642296.</w:t>
      </w:r>
    </w:p>
    <w:p w:rsidR="00000000" w:rsidDel="00000000" w:rsidP="00000000" w:rsidRDefault="00000000" w:rsidRPr="00000000" w14:paraId="00000027">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Hamed SA. Neurologic conditions and disorders of uremic syndrome of chronic kidney disease: presentations, causes, and treatment strategies. Expert Rev Clin Pharmacol. 2019;12(1):61-90.</w:t>
      </w:r>
    </w:p>
    <w:p w:rsidR="00000000" w:rsidDel="00000000" w:rsidP="00000000" w:rsidRDefault="00000000" w:rsidRPr="00000000" w14:paraId="00000028">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Ye H, Ding H, Gan W, Wen P, Zhou Y, Cao H, He W. Hemodialysis. In: Chronic kidney disease: Diagnosis and treatment. Singapore: Springer; 2020. p.209-231.</w:t>
      </w:r>
    </w:p>
    <w:p w:rsidR="00000000" w:rsidDel="00000000" w:rsidP="00000000" w:rsidRDefault="00000000" w:rsidRPr="00000000" w14:paraId="00000029">
      <w:pPr>
        <w:numPr>
          <w:ilvl w:val="0"/>
          <w:numId w:val="1"/>
        </w:numPr>
        <w:spacing w:after="0" w:afterAutospacing="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Fadem SZ. The hemodialysis procedure. In: Complications in Dialysis: A Clinical Guide. Cham: Springer; 2023. p.1-25.</w:t>
      </w:r>
    </w:p>
    <w:p w:rsidR="00000000" w:rsidDel="00000000" w:rsidP="00000000" w:rsidRDefault="00000000" w:rsidRPr="00000000" w14:paraId="0000002A">
      <w:pPr>
        <w:numPr>
          <w:ilvl w:val="0"/>
          <w:numId w:val="1"/>
        </w:numPr>
        <w:spacing w:after="240" w:before="0" w:beforeAutospacing="0" w:lineRule="auto"/>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Hamroun A, Speyer E, Ayav C, Combe C, Fouque D, Jacquelinet C, et al. Barriers to conservative care from patients’ and nephrologists’ perspectives: the CKD-REIN study. Nephrol Dial Transplant. 2022;37(12):2438-2448.</w:t>
      </w:r>
    </w:p>
    <w:p w:rsidR="00000000" w:rsidDel="00000000" w:rsidP="00000000" w:rsidRDefault="00000000" w:rsidRPr="00000000" w14:paraId="0000002B">
      <w:pPr>
        <w:spacing w:after="240" w:before="240" w:lineRule="auto"/>
        <w:ind w:left="0" w:firstLine="0"/>
        <w:jc w:val="both"/>
        <w:rPr>
          <w:rFonts w:ascii="Times New Roman" w:cs="Times New Roman" w:eastAsia="Times New Roman" w:hAnsi="Times New Roman"/>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2C">
      <w:pPr>
        <w:spacing w:after="240" w:befor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2387600"/>
            <wp:effectExtent b="0" l="0" r="0" 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731200" cy="2387600"/>
                    </a:xfrm>
                    <a:prstGeom prst="rect"/>
                    <a:ln/>
                  </pic:spPr>
                </pic:pic>
              </a:graphicData>
            </a:graphic>
          </wp:inline>
        </w:drawing>
      </w:r>
      <w:r w:rsidDel="00000000" w:rsidR="00000000" w:rsidRPr="00000000">
        <w:rPr>
          <w:rtl w:val="0"/>
        </w:rPr>
      </w:r>
    </w:p>
    <w:p w:rsidR="00000000" w:rsidDel="00000000" w:rsidP="00000000" w:rsidRDefault="00000000" w:rsidRPr="00000000" w14:paraId="0000002D">
      <w:pPr>
        <w:spacing w:after="240" w:befor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731200" cy="5803900"/>
            <wp:effectExtent b="0" l="0" r="0" t="0"/>
            <wp:docPr id="2"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5731200" cy="5803900"/>
                    </a:xfrm>
                    <a:prstGeom prst="rect"/>
                    <a:ln/>
                  </pic:spPr>
                </pic:pic>
              </a:graphicData>
            </a:graphic>
          </wp:inline>
        </w:drawing>
      </w:r>
      <w:r w:rsidDel="00000000" w:rsidR="00000000" w:rsidRPr="00000000">
        <w:rPr>
          <w:rtl w:val="0"/>
        </w:rPr>
      </w:r>
    </w:p>
    <w:p w:rsidR="00000000" w:rsidDel="00000000" w:rsidP="00000000" w:rsidRDefault="00000000" w:rsidRPr="00000000" w14:paraId="0000002E">
      <w:pPr>
        <w:jc w:val="both"/>
        <w:rPr>
          <w:rFonts w:ascii="Times New Roman" w:cs="Times New Roman" w:eastAsia="Times New Roman" w:hAnsi="Times New Roman"/>
          <w:sz w:val="24"/>
          <w:szCs w:val="24"/>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in"/>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