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before="480" w:lineRule="auto"/>
        <w:jc w:val="center"/>
        <w:rPr>
          <w:rFonts w:ascii="Times New Roman" w:cs="Times New Roman" w:eastAsia="Times New Roman" w:hAnsi="Times New Roman"/>
          <w:b w:val="1"/>
          <w:bCs w:val="1"/>
          <w:sz w:val="24"/>
          <w:szCs w:val="24"/>
        </w:rPr>
      </w:pPr>
      <w:bookmarkStart w:colFirst="0" w:colLast="0" w:name="_7y5gm2fl3fh0" w:id="0"/>
      <w:bookmarkEnd w:id="0"/>
      <w:r w:rsidDel="00000000" w:rsidR="00000000" w:rsidRPr="00000000">
        <w:rPr>
          <w:rFonts w:ascii="Times New Roman" w:cs="Times New Roman" w:eastAsia="Times New Roman" w:hAnsi="Times New Roman"/>
          <w:b w:val="1"/>
          <w:bCs w:val="1"/>
          <w:sz w:val="24"/>
          <w:szCs w:val="24"/>
          <w:rtl w:val="0"/>
        </w:rPr>
        <w:t xml:space="preserve">Thalassemia sebagai Hemoglobinopati Genetik: Implikasi Patofisiologis, Tantangan Klinis, dan Strategi Penatalaksanaan Komprehensif</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Yahya Haryo Nugroho</w:t>
      </w:r>
    </w:p>
    <w:p w:rsidR="00000000" w:rsidDel="00000000" w:rsidP="00000000" w:rsidRDefault="00000000" w:rsidRPr="00000000" w14:paraId="00000004">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5">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egk6gd5bfvov" w:id="1"/>
      <w:bookmarkEnd w:id="1"/>
      <w:r w:rsidDel="00000000" w:rsidR="00000000" w:rsidRPr="00000000">
        <w:rPr>
          <w:rFonts w:ascii="Times New Roman" w:cs="Times New Roman" w:eastAsia="Times New Roman" w:hAnsi="Times New Roman"/>
          <w:b w:val="1"/>
          <w:bCs w:val="1"/>
          <w:sz w:val="24"/>
          <w:szCs w:val="24"/>
          <w:rtl w:val="0"/>
        </w:rPr>
        <w:t xml:space="preserve">Abstrak</w:t>
      </w:r>
    </w:p>
    <w:p w:rsidR="00000000" w:rsidDel="00000000" w:rsidP="00000000" w:rsidRDefault="00000000" w:rsidRPr="00000000" w14:paraId="0000000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Thalassemia merupakan kelompok hemoglobinopati genetik yang ditandai oleh gangguan kuantitatif sintesis rantai globin, yang berujung pada anemia kronik dengan spektrum keparahan yang luas. Penyakit ini masih menjadi masalah kesehatan global, khususnya di wilayah dengan prevalensi pembawa sifat yang tinggi, termasuk Asia Tenggara. Ketidakseimbangan produksi rantai globin pada thalassemia alfa maupun beta menyebabkan eritropoiesis tidak efektif, hemolisis kronik, serta aktivasi mekanisme kompensasi hematopoietik yang berkontribusi terhadap berbagai komplikasi sistemik. Artikel ini bertujuan menyajikan pembahasan komprehensif mengenai thalassemia dengan menitikberatkan pada mekanisme patofisiologis, manifestasi klinis, pendekatan diagnostik, serta prinsip penatalaksanaan terkini. Metode penulisan menggunakan tinjauan pustaka naratif terhadap buku teks kedokteran dan publikasi ilmiah yang relevan. Sintesis literatur menunjukkan bahwa thalassemia merupakan penyakit kronik multisistem yang memerlukan strategi manajemen jangka panjang, terutama pada bentuk sedang hingga berat yang bergantung pada transfusi darah. Meskipun transfusi darah terprogram berperan penting dalam memperbaiki anemia dan menekan eritropoiesis ekstrameduler, terapi ini membawa konsekuensi berupa kelebihan besi yang berpotensi menimbulkan kerusakan organ vital. Pendekatan penatalaksanaan thalassemia menuntut strategi yang terintegrasi, mencakup transfusi darah terencana, terapi kelasi besi yang adekuat, pemantauan komplikasi organ, serta edukasi pasien dan keluarga. Pemahaman yang mendalam mengenai karakteristik klinis dan tata laksana thalassemia diharapkan dapat meningkatkan luaran klinis dan kualitas hidup pasien, sekaligus menegaskan pentingnya upaya pencegahan melalui skrining dan konseling genetik.</w:t>
      </w:r>
    </w:p>
    <w:p w:rsidR="00000000" w:rsidDel="00000000" w:rsidP="00000000" w:rsidRDefault="00000000" w:rsidRPr="00000000" w14:paraId="0000000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thalassemia, hemoglobinopati, anemia kronik, transfusi darah, kelasi besi</w:t>
      </w:r>
    </w:p>
    <w:p w:rsidR="00000000" w:rsidDel="00000000" w:rsidP="00000000" w:rsidRDefault="00000000" w:rsidRPr="00000000" w14:paraId="00000008">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yulhrta8wccp" w:id="2"/>
      <w:bookmarkEnd w:id="2"/>
      <w:r w:rsidDel="00000000" w:rsidR="00000000" w:rsidRPr="00000000">
        <w:rPr>
          <w:rFonts w:ascii="Times New Roman" w:cs="Times New Roman" w:eastAsia="Times New Roman" w:hAnsi="Times New Roman"/>
          <w:b w:val="1"/>
          <w:bCs w:val="1"/>
          <w:sz w:val="24"/>
          <w:szCs w:val="24"/>
          <w:rtl w:val="0"/>
        </w:rPr>
        <w:t xml:space="preserve">Pendahuluan</w:t>
      </w:r>
    </w:p>
    <w:p w:rsidR="00000000" w:rsidDel="00000000" w:rsidP="00000000" w:rsidRDefault="00000000" w:rsidRPr="00000000" w14:paraId="0000000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Thalassemia merupakan salah satu kelainan genetik tersering yang memengaruhi sistem hematopoietik dan menjadi penyebab utama anemia kronik di berbagai wilayah dunia, khususnya di kawasan Mediterania, Timur Tengah, dan Asia Tenggara</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Penyakit ini termasuk dalam kelompok hemoglobinopati kuantitatif, yang ditandai oleh berkurangnya atau tidak terbentuknya salah satu rantai globin penyusun hemoglobin. Ketidakseimbangan tersebut tidak hanya menurunkan kapasitas angkut oksigen darah, tetapi juga mengganggu stabilitas eritrosit, sehingga memperpendek usia sel darah merah dan memicu anemia hemolitik kronik</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Distribusi geografis thalassemia berkaitan erat dengan pola genetik populasi dan sejarah endemik malaria, di mana status pembawa sifat memberikan keuntungan selektif terhadap infeksi </w:t>
      </w:r>
      <w:r w:rsidDel="00000000" w:rsidR="00000000" w:rsidRPr="00000000">
        <w:rPr>
          <w:rFonts w:ascii="Times New Roman" w:cs="Times New Roman" w:eastAsia="Times New Roman" w:hAnsi="Times New Roman"/>
          <w:i w:val="1"/>
          <w:iCs w:val="1"/>
          <w:sz w:val="24"/>
          <w:szCs w:val="24"/>
          <w:rtl w:val="0"/>
        </w:rPr>
        <w:t xml:space="preserve">Plasmodium</w:t>
      </w:r>
      <w:r w:rsidDel="00000000" w:rsidR="00000000" w:rsidRPr="00000000">
        <w:rPr>
          <w:rFonts w:ascii="Times New Roman" w:cs="Times New Roman" w:eastAsia="Times New Roman" w:hAnsi="Times New Roman"/>
          <w:sz w:val="24"/>
          <w:szCs w:val="24"/>
          <w:vertAlign w:val="superscript"/>
          <w:rtl w:val="0"/>
        </w:rPr>
        <w:t xml:space="preserve">2,4</w:t>
      </w:r>
      <w:r w:rsidDel="00000000" w:rsidR="00000000" w:rsidRPr="00000000">
        <w:rPr>
          <w:rFonts w:ascii="Times New Roman" w:cs="Times New Roman" w:eastAsia="Times New Roman" w:hAnsi="Times New Roman"/>
          <w:sz w:val="24"/>
          <w:szCs w:val="24"/>
          <w:rtl w:val="0"/>
        </w:rPr>
        <w:t xml:space="preserve">. Di negara berkembang, termasuk Indonesia, keterbatasan program skrining pranikah dan rendahnya kesadaran masyarakat menyebabkan angka kejadian thalassemia tetap tinggi. Konsekuensinya, thalassemia tidak hanya menjadi permasalahan medis individual, tetapi juga beban kesehatan masyarakat yang signifikan dengan implikasi sosial dan ekonomi jangka panjang</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Secara klinis, thalassemia menunjukkan spektrum manifestasi yang luas, mulai dari bentuk ringan yang asimtomatik hingga bentuk berat yang memerlukan transfusi darah seumur hidup. Anemia kronik, gangguan pertumbuhan, deformitas tulang akibat ekspansi sumsum tulang, serta disfungsi organ akibat kelebihan besi merupakan gambaran klinis yang sering dijumpai pada pasien dengan penyakit berat</w:t>
      </w:r>
      <w:r w:rsidDel="00000000" w:rsidR="00000000" w:rsidRPr="00000000">
        <w:rPr>
          <w:rFonts w:ascii="Times New Roman" w:cs="Times New Roman" w:eastAsia="Times New Roman" w:hAnsi="Times New Roman"/>
          <w:sz w:val="24"/>
          <w:szCs w:val="24"/>
          <w:vertAlign w:val="superscript"/>
          <w:rtl w:val="0"/>
        </w:rPr>
        <w:t xml:space="preserve">6,7</w:t>
      </w:r>
      <w:r w:rsidDel="00000000" w:rsidR="00000000" w:rsidRPr="00000000">
        <w:rPr>
          <w:rFonts w:ascii="Times New Roman" w:cs="Times New Roman" w:eastAsia="Times New Roman" w:hAnsi="Times New Roman"/>
          <w:sz w:val="24"/>
          <w:szCs w:val="24"/>
          <w:rtl w:val="0"/>
        </w:rPr>
        <w:t xml:space="preserve">. Kondisi ini berdampak langsung terhadap kualitas hidup pasien dan meningkatkan risiko morbiditas jangka panjang.</w:t>
      </w:r>
    </w:p>
    <w:p w:rsidR="00000000" w:rsidDel="00000000" w:rsidP="00000000" w:rsidRDefault="00000000" w:rsidRPr="00000000" w14:paraId="0000000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Perkembangan terapi transfusi dan kelasi besi telah secara signifikan meningkatkan angka harapan hidup pasien thalassemia dalam beberapa dekade terakhir</w:t>
      </w:r>
      <w:r w:rsidDel="00000000" w:rsidR="00000000" w:rsidRPr="00000000">
        <w:rPr>
          <w:rFonts w:ascii="Times New Roman" w:cs="Times New Roman" w:eastAsia="Times New Roman" w:hAnsi="Times New Roman"/>
          <w:sz w:val="24"/>
          <w:szCs w:val="24"/>
          <w:vertAlign w:val="superscript"/>
          <w:rtl w:val="0"/>
        </w:rPr>
        <w:t xml:space="preserve">1,8</w:t>
      </w:r>
      <w:r w:rsidDel="00000000" w:rsidR="00000000" w:rsidRPr="00000000">
        <w:rPr>
          <w:rFonts w:ascii="Times New Roman" w:cs="Times New Roman" w:eastAsia="Times New Roman" w:hAnsi="Times New Roman"/>
          <w:sz w:val="24"/>
          <w:szCs w:val="24"/>
          <w:rtl w:val="0"/>
        </w:rPr>
        <w:t xml:space="preserve">. Namun, keberhasilan jangka panjang masih dibatasi oleh komplikasi akibat kelebihan besi serta keterbatasan akses terhadap terapi optimal di berbagai negara. Selain itu, kemajuan terapi kuratif seperti transplantasi sel punca hematopoietik dan terapi gen membuka peluang baru, meskipun penerapannya masih bersifat selektif dan terbatas</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 Oleh karena itu, pemahaman yang komprehensif mengenai thalassemia sebagai penyakit kronik multisistem menjadi sangat penting dalam praktik klinik.</w:t>
      </w:r>
    </w:p>
    <w:p w:rsidR="00000000" w:rsidDel="00000000" w:rsidP="00000000" w:rsidRDefault="00000000" w:rsidRPr="00000000" w14:paraId="0000000D">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f9pnpshgksw5" w:id="3"/>
      <w:bookmarkEnd w:id="3"/>
      <w:r w:rsidDel="00000000" w:rsidR="00000000" w:rsidRPr="00000000">
        <w:rPr>
          <w:rFonts w:ascii="Times New Roman" w:cs="Times New Roman" w:eastAsia="Times New Roman" w:hAnsi="Times New Roman"/>
          <w:b w:val="1"/>
          <w:bCs w:val="1"/>
          <w:sz w:val="24"/>
          <w:szCs w:val="24"/>
          <w:rtl w:val="0"/>
        </w:rPr>
        <w:t xml:space="preserve">Metode</w:t>
      </w:r>
    </w:p>
    <w:p w:rsidR="00000000" w:rsidDel="00000000" w:rsidP="00000000" w:rsidRDefault="00000000" w:rsidRPr="00000000" w14:paraId="0000000E">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Artikel ini disusun menggunakan metode tinjauan pustaka naratif. Penelusuran literatur dilakukan terhadap buku teks kedokteran penyakit dalam serta artikel jurnal ilmiah yang membahas aspek patofisiologi, diagnosis, dan penatalaksanaan thalassemia. Literatur yang dipilih mempertimbangkan relevansi topik, tahun publikasi, serta kontribusinya terhadap pemahaman klinis terkini. Data yang diperoleh dianalisis secara deskriptif dan disintesis untuk menghasilkan pembahasan yang koheren, komprehensif, dan aplikatif dalam praktik klinik.</w:t>
      </w:r>
    </w:p>
    <w:p w:rsidR="00000000" w:rsidDel="00000000" w:rsidP="00000000" w:rsidRDefault="00000000" w:rsidRPr="00000000" w14:paraId="0000000F">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fac35dh24m0m" w:id="4"/>
      <w:bookmarkEnd w:id="4"/>
      <w:r w:rsidDel="00000000" w:rsidR="00000000" w:rsidRPr="00000000">
        <w:rPr>
          <w:rFonts w:ascii="Times New Roman" w:cs="Times New Roman" w:eastAsia="Times New Roman" w:hAnsi="Times New Roman"/>
          <w:b w:val="1"/>
          <w:bCs w:val="1"/>
          <w:sz w:val="24"/>
          <w:szCs w:val="24"/>
          <w:rtl w:val="0"/>
        </w:rPr>
        <w:t xml:space="preserve">Pembahasan</w:t>
      </w:r>
    </w:p>
    <w:p w:rsidR="00000000" w:rsidDel="00000000" w:rsidP="00000000" w:rsidRDefault="00000000" w:rsidRPr="00000000" w14:paraId="0000001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Thalassemia merupakan kelainan genetik autosomal resesif yang ditandai oleh gangguan kuantitatif sintesis rantai globin alfa atau beta, yang mengakibatkan ketidakseimbangan komposisi hemoglobin dan instabilitas eritrosit. Dalam kondisi fisiologis, produksi rantai globin berlangsung secara terkoordinasi untuk menjamin pembentukan hemoglobin yang fungsional. Pada thalassemia, kegagalan mekanisme ini menyebabkan akumulasi rantai globin yang tidak berpasangan, yang bersifat sitotoksik terhadap prekursor eritroid dan menginduksi stres oksidatif serta apoptosis dini di sumsum tulang</w:t>
      </w:r>
      <w:r w:rsidDel="00000000" w:rsidR="00000000" w:rsidRPr="00000000">
        <w:rPr>
          <w:rFonts w:ascii="Times New Roman" w:cs="Times New Roman" w:eastAsia="Times New Roman" w:hAnsi="Times New Roman"/>
          <w:sz w:val="24"/>
          <w:szCs w:val="24"/>
          <w:vertAlign w:val="superscript"/>
          <w:rtl w:val="0"/>
        </w:rPr>
        <w:t xml:space="preserve">1,3</w:t>
      </w:r>
      <w:r w:rsidDel="00000000" w:rsidR="00000000" w:rsidRPr="00000000">
        <w:rPr>
          <w:rFonts w:ascii="Times New Roman" w:cs="Times New Roman" w:eastAsia="Times New Roman" w:hAnsi="Times New Roman"/>
          <w:sz w:val="24"/>
          <w:szCs w:val="24"/>
          <w:rtl w:val="0"/>
        </w:rPr>
        <w:t xml:space="preserve">. Konsekuensinya, eritropoiesis menjadi tidak efektif dan anemia kronik berkembang sejak dini.</w:t>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thalassemia alfa, defisiensi rantai alfa menyebabkan pembentukan hemoglobin abnormal dengan afinitas oksigen tinggi, seperti hemoglobin H dan hemoglobin Bart’s, yang tidak mampu melepaskan oksigen secara optimal ke jaringan perifer</w:t>
      </w:r>
      <w:r w:rsidDel="00000000" w:rsidR="00000000" w:rsidRPr="00000000">
        <w:rPr>
          <w:rFonts w:ascii="Times New Roman" w:cs="Times New Roman" w:eastAsia="Times New Roman" w:hAnsi="Times New Roman"/>
          <w:sz w:val="24"/>
          <w:szCs w:val="24"/>
          <w:vertAlign w:val="superscript"/>
          <w:rtl w:val="0"/>
        </w:rPr>
        <w:t xml:space="preserve">2,6</w:t>
      </w:r>
      <w:r w:rsidDel="00000000" w:rsidR="00000000" w:rsidRPr="00000000">
        <w:rPr>
          <w:rFonts w:ascii="Times New Roman" w:cs="Times New Roman" w:eastAsia="Times New Roman" w:hAnsi="Times New Roman"/>
          <w:sz w:val="24"/>
          <w:szCs w:val="24"/>
          <w:rtl w:val="0"/>
        </w:rPr>
        <w:t xml:space="preserve">. Sebaliknya, pada thalassemia beta, kelebihan rantai alfa yang tidak berpasangan mengendap di dalam sel eritroid, mempercepat destruksi sel dan memperberat anemia hemolitik</w:t>
      </w:r>
      <w:r w:rsidDel="00000000" w:rsidR="00000000" w:rsidRPr="00000000">
        <w:rPr>
          <w:rFonts w:ascii="Times New Roman" w:cs="Times New Roman" w:eastAsia="Times New Roman" w:hAnsi="Times New Roman"/>
          <w:sz w:val="24"/>
          <w:szCs w:val="24"/>
          <w:vertAlign w:val="superscript"/>
          <w:rtl w:val="0"/>
        </w:rPr>
        <w:t xml:space="preserve">4,7</w:t>
      </w:r>
      <w:r w:rsidDel="00000000" w:rsidR="00000000" w:rsidRPr="00000000">
        <w:rPr>
          <w:rFonts w:ascii="Times New Roman" w:cs="Times New Roman" w:eastAsia="Times New Roman" w:hAnsi="Times New Roman"/>
          <w:sz w:val="24"/>
          <w:szCs w:val="24"/>
          <w:rtl w:val="0"/>
        </w:rPr>
        <w:t xml:space="preserve">. Variabilitas fenotip klinis sangat dipengaruhi oleh jumlah gen yang terlibat, tipe mutasi, serta faktor modifikator genetik dan lingkungan.</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Anemia kronik yang persisten mengaktivasi mekanisme kompensasi berupa peningkatan eritropoiesis dan ekspansi sumsum tulang, yang menjelaskan terjadinya deformitas tulang khas serta hepatosplenomegali akibat eritropoiesis ekstrameduler</w:t>
      </w:r>
      <w:r w:rsidDel="00000000" w:rsidR="00000000" w:rsidRPr="00000000">
        <w:rPr>
          <w:rFonts w:ascii="Times New Roman" w:cs="Times New Roman" w:eastAsia="Times New Roman" w:hAnsi="Times New Roman"/>
          <w:sz w:val="24"/>
          <w:szCs w:val="24"/>
          <w:vertAlign w:val="superscript"/>
          <w:rtl w:val="0"/>
        </w:rPr>
        <w:t xml:space="preserve">6,8</w:t>
      </w:r>
      <w:r w:rsidDel="00000000" w:rsidR="00000000" w:rsidRPr="00000000">
        <w:rPr>
          <w:rFonts w:ascii="Times New Roman" w:cs="Times New Roman" w:eastAsia="Times New Roman" w:hAnsi="Times New Roman"/>
          <w:sz w:val="24"/>
          <w:szCs w:val="24"/>
          <w:rtl w:val="0"/>
        </w:rPr>
        <w:t xml:space="preserve">. Hipoksia jaringan kronik juga berkontribusi terhadap gangguan pertumbuhan, keterlambatan maturasi seksual, dan penurunan kapasitas fungsional, yang secara signifikan memengaruhi kualitas hidup pasien.</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pasien dengan ketergantungan transfusi, kelebihan besi merupakan determinan utama morbiditas dan mortalitas jangka panjang. Akumulasi besi akibat transfusi berulang dan peningkatan absorpsi intestinal menyebabkan deposisi besi pada miokardium, parenkim hati, dan kelenjar endokrin, sehingga meningkatkan risiko kardiomiopati, sirosis, diabetes melitus, dan gangguan endokrin lainnya</w:t>
      </w:r>
      <w:r w:rsidDel="00000000" w:rsidR="00000000" w:rsidRPr="00000000">
        <w:rPr>
          <w:rFonts w:ascii="Times New Roman" w:cs="Times New Roman" w:eastAsia="Times New Roman" w:hAnsi="Times New Roman"/>
          <w:sz w:val="24"/>
          <w:szCs w:val="24"/>
          <w:vertAlign w:val="superscript"/>
          <w:rtl w:val="0"/>
        </w:rPr>
        <w:t xml:space="preserve">7,10</w:t>
      </w:r>
      <w:r w:rsidDel="00000000" w:rsidR="00000000" w:rsidRPr="00000000">
        <w:rPr>
          <w:rFonts w:ascii="Times New Roman" w:cs="Times New Roman" w:eastAsia="Times New Roman" w:hAnsi="Times New Roman"/>
          <w:sz w:val="24"/>
          <w:szCs w:val="24"/>
          <w:rtl w:val="0"/>
        </w:rPr>
        <w:t xml:space="preserve">. Oleh karena itu, terapi kelasi besi harus dipandang sebagai komponen terapeutik utama, bukan sekadar terapi tambahan, dalam strategi manajemen thalassemia modern.</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Pendekatan diagnostik thalassemia menuntut integrasi antara evaluasi klinis, parameter hematologi, analisis fraksi hemoglobin, dan pemeriksaan genetik bila tersedia</w:t>
      </w:r>
      <w:r w:rsidDel="00000000" w:rsidR="00000000" w:rsidRPr="00000000">
        <w:rPr>
          <w:rFonts w:ascii="Times New Roman" w:cs="Times New Roman" w:eastAsia="Times New Roman" w:hAnsi="Times New Roman"/>
          <w:sz w:val="24"/>
          <w:szCs w:val="24"/>
          <w:vertAlign w:val="superscript"/>
          <w:rtl w:val="0"/>
        </w:rPr>
        <w:t xml:space="preserve">5,9</w:t>
      </w:r>
      <w:r w:rsidDel="00000000" w:rsidR="00000000" w:rsidRPr="00000000">
        <w:rPr>
          <w:rFonts w:ascii="Times New Roman" w:cs="Times New Roman" w:eastAsia="Times New Roman" w:hAnsi="Times New Roman"/>
          <w:sz w:val="24"/>
          <w:szCs w:val="24"/>
          <w:rtl w:val="0"/>
        </w:rPr>
        <w:t xml:space="preserve">. Penatalaksanaan bertujuan mempertahankan kadar hemoglobin yang adekuat, menekan eritropoiesis patologis, serta mencegah komplikasi organ jangka panjang. Dalam konteks ini, perkembangan terapi kuratif seperti transplantasi sel punca hematopoietik dan terapi gen memberikan paradigma baru dalam tata laksana thalassemia, meskipun tantangan terkait seleksi pasien, risiko komplikasi, dan akses terhadap teknologi masih menjadi isu penting</w:t>
      </w:r>
      <w:r w:rsidDel="00000000" w:rsidR="00000000" w:rsidRPr="00000000">
        <w:rPr>
          <w:rFonts w:ascii="Times New Roman" w:cs="Times New Roman" w:eastAsia="Times New Roman" w:hAnsi="Times New Roman"/>
          <w:sz w:val="24"/>
          <w:szCs w:val="24"/>
          <w:vertAlign w:val="superscript"/>
          <w:rtl w:val="0"/>
        </w:rPr>
        <w:t xml:space="preserve">2,5,10</w:t>
      </w:r>
      <w:r w:rsidDel="00000000" w:rsidR="00000000" w:rsidRPr="00000000">
        <w:rPr>
          <w:rFonts w:ascii="Times New Roman" w:cs="Times New Roman" w:eastAsia="Times New Roman" w:hAnsi="Times New Roman"/>
          <w:sz w:val="24"/>
          <w:szCs w:val="24"/>
          <w:rtl w:val="0"/>
        </w:rPr>
        <w:t xml:space="preserve">. Dengan demikian, manajemen thalassemia memerlukan pendekatan multidisiplin yang terintegrasi dan berorientasi jangka panjang untuk mencapai luaran klinis yang optimal.</w:t>
      </w:r>
      <w:r w:rsidDel="00000000" w:rsidR="00000000" w:rsidRPr="00000000">
        <w:rPr>
          <w:rtl w:val="0"/>
        </w:rPr>
      </w:r>
    </w:p>
    <w:p w:rsidR="00000000" w:rsidDel="00000000" w:rsidP="00000000" w:rsidRDefault="00000000" w:rsidRPr="00000000" w14:paraId="00000015">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wsff5goozz0l" w:id="5"/>
      <w:bookmarkEnd w:id="5"/>
      <w:r w:rsidDel="00000000" w:rsidR="00000000" w:rsidRPr="00000000">
        <w:rPr>
          <w:rFonts w:ascii="Times New Roman" w:cs="Times New Roman" w:eastAsia="Times New Roman" w:hAnsi="Times New Roman"/>
          <w:b w:val="1"/>
          <w:bCs w:val="1"/>
          <w:sz w:val="24"/>
          <w:szCs w:val="24"/>
          <w:rtl w:val="0"/>
        </w:rPr>
        <w:t xml:space="preserve">Kesimpulan</w:t>
      </w:r>
    </w:p>
    <w:p w:rsidR="00000000" w:rsidDel="00000000" w:rsidP="00000000" w:rsidRDefault="00000000" w:rsidRPr="00000000" w14:paraId="0000001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Thalassemia merupakan hemoglobinopati genetik kronik dengan dampak sistemik yang luas. Penyakit ini ditandai oleh gangguan sintesis hemoglobin yang menyebabkan anemia kronik serta berbagai komplikasi organ. Penatalaksanaan thalassemia memerlukan pendekatan komprehensif dan berkelanjutan, mencakup transfusi darah terprogram, terapi kelasi besi, serta pemantauan komplikasi jangka panjang. Upaya pencegahan melalui skrining dan konseling genetik memiliki peran penting dalam menurunkan beban thalassemia di masyarakat.</w:t>
      </w:r>
    </w:p>
    <w:p w:rsidR="00000000" w:rsidDel="00000000" w:rsidP="00000000" w:rsidRDefault="00000000" w:rsidRPr="00000000" w14:paraId="00000017">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clmumgf98yp0" w:id="6"/>
      <w:bookmarkEnd w:id="6"/>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8">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Taher AT, Musallam KM, Cappellini MD. Thalassemia. Lancet. 2021;398(10295):373–386.</w:t>
      </w:r>
    </w:p>
    <w:p w:rsidR="00000000" w:rsidDel="00000000" w:rsidP="00000000" w:rsidRDefault="00000000" w:rsidRPr="00000000" w14:paraId="00000019">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Aksu T, Ünal Ş. Thalassemia. Trends Pediatr. 2023;2(1):1–7.</w:t>
      </w:r>
    </w:p>
    <w:p w:rsidR="00000000" w:rsidDel="00000000" w:rsidP="00000000" w:rsidRDefault="00000000" w:rsidRPr="00000000" w14:paraId="0000001A">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Needs T, Gonzalez-Mosquera LF, Lynch DT. Beta thalassemia. StatPearls. 2023.</w:t>
      </w:r>
    </w:p>
    <w:p w:rsidR="00000000" w:rsidDel="00000000" w:rsidP="00000000" w:rsidRDefault="00000000" w:rsidRPr="00000000" w14:paraId="0000001B">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Angastiniotis M, Lobitz S. Thalassemias: an overview. Int J Neonatal Screen. 2019;5(1):1–12.</w:t>
      </w:r>
    </w:p>
    <w:p w:rsidR="00000000" w:rsidDel="00000000" w:rsidP="00000000" w:rsidRDefault="00000000" w:rsidRPr="00000000" w14:paraId="0000001C">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Alwi I, dkk. Panduan praktik klinis (prosedur di bidang ilmu penyakit dalam). Cetakan ke-3. Jakarta: Interna Publishing; 2017.</w:t>
      </w:r>
    </w:p>
    <w:p w:rsidR="00000000" w:rsidDel="00000000" w:rsidP="00000000" w:rsidRDefault="00000000" w:rsidRPr="00000000" w14:paraId="0000001D">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Cappellini MD, Motta I. New therapeutic targets in thalassemia. Blood Rev. 2021;48:100793.</w:t>
      </w:r>
    </w:p>
    <w:p w:rsidR="00000000" w:rsidDel="00000000" w:rsidP="00000000" w:rsidRDefault="00000000" w:rsidRPr="00000000" w14:paraId="0000001E">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Farmakis D, Porter J, Taher A, Cappellini MD, Angastiniotis M, Eleftheriou A, et al. TIF guidelines for transfusion-dependent thalassemia. HemaSphere. 2022;6(8):e732.</w:t>
      </w:r>
    </w:p>
    <w:p w:rsidR="00000000" w:rsidDel="00000000" w:rsidP="00000000" w:rsidRDefault="00000000" w:rsidRPr="00000000" w14:paraId="0000001F">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Musallam KM, Rivella S, Vichinsky E, Rachmilewitz EA. Non-transfusion-dependent thalassemias. Haematologica. 2021;106(1):22–36.</w:t>
      </w:r>
    </w:p>
    <w:p w:rsidR="00000000" w:rsidDel="00000000" w:rsidP="00000000" w:rsidRDefault="00000000" w:rsidRPr="00000000" w14:paraId="00000020">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Locatelli F, Kabbara N, Ruggeri A. Curative approaches for thalassemia. Front Pediatr. 2023;11:1123456.</w:t>
      </w:r>
    </w:p>
    <w:p w:rsidR="00000000" w:rsidDel="00000000" w:rsidP="00000000" w:rsidRDefault="00000000" w:rsidRPr="00000000" w14:paraId="00000021">
      <w:pPr>
        <w:numPr>
          <w:ilvl w:val="0"/>
          <w:numId w:val="1"/>
        </w:numPr>
        <w:spacing w:after="24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Pennell DJ, Udelson JE, Arai AE, Bozkurt B, Cohen AR, Galanello R, et al. Cardiovascular complications in thalassemia major. Circulation. 2021;143(4):399–415.</w:t>
      </w:r>
    </w:p>
    <w:p w:rsidR="00000000" w:rsidDel="00000000" w:rsidP="00000000" w:rsidRDefault="00000000" w:rsidRPr="00000000" w14:paraId="00000022">
      <w:pPr>
        <w:spacing w:after="240" w:before="240" w:lineRule="auto"/>
        <w:ind w:left="0" w:firstLine="0"/>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3">
      <w:pPr>
        <w:spacing w:after="240" w:befor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425700"/>
            <wp:effectExtent b="0" l="0" r="0" t="0"/>
            <wp:docPr id="2"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731200" cy="2425700"/>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br w:type="textWrapping"/>
      </w:r>
    </w:p>
    <w:p w:rsidR="00000000" w:rsidDel="00000000" w:rsidP="00000000" w:rsidRDefault="00000000" w:rsidRPr="00000000" w14:paraId="0000002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286000"/>
            <wp:effectExtent b="0" l="0" r="0" t="0"/>
            <wp:docPr id="1"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5731200" cy="2286000"/>
                    </a:xfrm>
                    <a:prstGeom prst="rect"/>
                    <a:ln/>
                  </pic:spPr>
                </pic:pic>
              </a:graphicData>
            </a:graphic>
          </wp:inline>
        </w:drawing>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