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before="480" w:lineRule="auto"/>
        <w:jc w:val="center"/>
        <w:rPr>
          <w:rFonts w:ascii="Times New Roman" w:cs="Times New Roman" w:eastAsia="Times New Roman" w:hAnsi="Times New Roman"/>
          <w:b w:val="1"/>
          <w:bCs w:val="1"/>
          <w:sz w:val="24"/>
          <w:szCs w:val="24"/>
        </w:rPr>
      </w:pPr>
      <w:bookmarkStart w:colFirst="0" w:colLast="0" w:name="_d5d6405prxj" w:id="0"/>
      <w:bookmarkEnd w:id="0"/>
      <w:r w:rsidDel="00000000" w:rsidR="00000000" w:rsidRPr="00000000">
        <w:rPr>
          <w:rFonts w:ascii="Times New Roman" w:cs="Times New Roman" w:eastAsia="Times New Roman" w:hAnsi="Times New Roman"/>
          <w:b w:val="1"/>
          <w:bCs w:val="1"/>
          <w:sz w:val="24"/>
          <w:szCs w:val="24"/>
          <w:rtl w:val="0"/>
        </w:rPr>
        <w:t xml:space="preserve">Pendekatan Modern dalam Diagnosis dan Penatalaksanaan Kanker Ginjal</w:t>
      </w:r>
    </w:p>
    <w:p w:rsidR="00000000" w:rsidDel="00000000" w:rsidP="00000000" w:rsidRDefault="00000000" w:rsidRPr="00000000" w14:paraId="00000002">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Taufik Indrawan</w:t>
      </w:r>
    </w:p>
    <w:p w:rsidR="00000000" w:rsidDel="00000000" w:rsidP="00000000" w:rsidRDefault="00000000" w:rsidRPr="00000000" w14:paraId="00000003">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4">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u6v9re9jzf2i" w:id="1"/>
      <w:bookmarkEnd w:id="1"/>
      <w:r w:rsidDel="00000000" w:rsidR="00000000" w:rsidRPr="00000000">
        <w:rPr>
          <w:rFonts w:ascii="Times New Roman" w:cs="Times New Roman" w:eastAsia="Times New Roman" w:hAnsi="Times New Roman"/>
          <w:b w:val="1"/>
          <w:bCs w:val="1"/>
          <w:sz w:val="24"/>
          <w:szCs w:val="24"/>
          <w:rtl w:val="0"/>
        </w:rPr>
        <w:t xml:space="preserve">Abstrak</w:t>
      </w:r>
    </w:p>
    <w:p w:rsidR="00000000" w:rsidDel="00000000" w:rsidP="00000000" w:rsidRDefault="00000000" w:rsidRPr="00000000" w14:paraId="0000000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Kanker ginjal merupakan salah satu keganasan urogenital yang paling sering dijumpai pada populasi dewasa dan berkontribusi signifikan terhadap beban penyakit global. Renal cell carcinoma (RCC) adalah tipe histopatologis tersering dan mencakup mayoritas keganasan ginjal pada orang dewasa. Peningkatan insidensi kanker ginjal dalam beberapa dekade terakhir sebagian besar dikaitkan dengan kemajuan dan meningkatnya penggunaan modalitas pencitraan, yang memungkinkan deteksi dini sebagai temuan insidental. Deteksi pada stadium awal memberikan peluang terapi kuratif yang lebih baik dan berdampak positif terhadap luaran klinis. Artikel ini bertujuan untuk membahas aspek diagnostik dan penatalaksanaan kanker ginjal secara komprehensif dengan menitikberatkan pada pendekatan klinis terkini. Penulisan artikel menggunakan metode tinjauan pustaka naratif terhadap literatur ilmiah yang relevan. Hasil telaah menunjukkan bahwa CT scan dengan kontras merupakan modalitas utama dalam evaluasi massa ginjal, sementara MRI berperan penting pada kondisi tertentu. Pembedahan tetap menjadi modalitas utama pada kanker ginjal stadium lokal, dengan nephron-sparing surgery semakin diutamakan pada kasus terpilih. Pada penyakit lanjut dan metastatik, terapi sistemik berbasis target molekuler dan imunoterapi memiliki peran penting. Pendekatan individual dan multidisipliner menjadi kunci dalam menentukan strategi terapi yang optimal. Dengan penerapan prinsip diagnostik dan terapeutik berbasis bukti, luaran klinis pasien kanker ginjal dapat ditingkatkan secara bermakna.</w:t>
      </w:r>
    </w:p>
    <w:p w:rsidR="00000000" w:rsidDel="00000000" w:rsidP="00000000" w:rsidRDefault="00000000" w:rsidRPr="00000000" w14:paraId="0000000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kanker ginjal; renal cell carcinoma; diagnosis; pembedahan; terapi sistemik</w:t>
      </w:r>
    </w:p>
    <w:p w:rsidR="00000000" w:rsidDel="00000000" w:rsidP="00000000" w:rsidRDefault="00000000" w:rsidRPr="00000000" w14:paraId="00000007">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dc6ekxw6bq0b" w:id="2"/>
      <w:bookmarkEnd w:id="2"/>
      <w:r w:rsidDel="00000000" w:rsidR="00000000" w:rsidRPr="00000000">
        <w:rPr>
          <w:rFonts w:ascii="Times New Roman" w:cs="Times New Roman" w:eastAsia="Times New Roman" w:hAnsi="Times New Roman"/>
          <w:b w:val="1"/>
          <w:bCs w:val="1"/>
          <w:sz w:val="24"/>
          <w:szCs w:val="24"/>
          <w:rtl w:val="0"/>
        </w:rPr>
        <w:t xml:space="preserve">Pendahuluan</w:t>
      </w:r>
    </w:p>
    <w:p w:rsidR="00000000" w:rsidDel="00000000" w:rsidP="00000000" w:rsidRDefault="00000000" w:rsidRPr="00000000" w14:paraId="00000008">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Kanker ginjal merupakan keganasan urogenital yang memiliki insidensi dan mortalitas yang terus meningkat di berbagai belahan dunia. Data epidemiologi global menunjukkan bahwa kanker ginjal menyumbang proporsi signifikan terhadap seluruh kasus kanker baru, dengan variasi angka kejadian antar wilayah geografis</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Renal cell carcinoma (RCC) merupakan tipe histopatologis yang paling dominan dan mencakup sekitar 85–90% keganasan ginjal pada populasi dewasa</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Peningkatan angka kejadian kanker ginjal dalam beberapa dekade terakhir sebagian besar dikaitkan dengan meningkatnya penggunaan pemeriksaan pencitraan abdomen, yang menyebabkan banyak tumor ginjal terdeteksi secara insidental pada stadium awal</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 Kondisi ini berbeda dengan presentasi klasik pada stadium lanjut yang ditandai oleh triad hematuria, nyeri pinggang, dan massa abdomen. Selain manifestasi lokal, RCC juga dikenal memiliki berbagai manifestasi sistemik dan sindrom paraneoplastik yang dapat mempersulit diagnosis dan tata laksana</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Faktor risiko kanker ginjal meliputi obesitas, hipertensi, merokok, serta paparan zat tertentu. Hubungan antara obesitas dan peningkatan risiko RCC telah dibuktikan melalui berbagai studi epidemiologi, yang menunjukkan adanya korelasi antara indeks massa tubuh dan kejadian kanker ginjal</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 Pemahaman terhadap faktor risiko, karakteristik klinis, serta perkembangan terkini dalam diagnosis dan terapi menjadi sangat penting untuk menunjang pengambilan keputusan klinis yang tepat.</w:t>
      </w:r>
    </w:p>
    <w:p w:rsidR="00000000" w:rsidDel="00000000" w:rsidP="00000000" w:rsidRDefault="00000000" w:rsidRPr="00000000" w14:paraId="0000000B">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j15cbm5i29yf" w:id="3"/>
      <w:bookmarkEnd w:id="3"/>
      <w:r w:rsidDel="00000000" w:rsidR="00000000" w:rsidRPr="00000000">
        <w:rPr>
          <w:rFonts w:ascii="Times New Roman" w:cs="Times New Roman" w:eastAsia="Times New Roman" w:hAnsi="Times New Roman"/>
          <w:b w:val="1"/>
          <w:bCs w:val="1"/>
          <w:sz w:val="24"/>
          <w:szCs w:val="24"/>
          <w:rtl w:val="0"/>
        </w:rPr>
        <w:t xml:space="preserve">Metode</w:t>
      </w:r>
    </w:p>
    <w:p w:rsidR="00000000" w:rsidDel="00000000" w:rsidP="00000000" w:rsidRDefault="00000000" w:rsidRPr="00000000" w14:paraId="0000000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Artikel ini disusun menggunakan metode tinjauan pustaka naratif dengan menelaah berbagai literatur yang membahas kanker ginjal. Pencarian literatur dilakukan melalui buku teks bedah, pedoman praktik klinis, serta artikel ilmiah yang relevan. Literatur yang digunakan mencakup aspek epidemiologi, patofisiologi, diagnosis, dan penatalaksanaan kanker ginjal. Informasi yang diperoleh dianalisis dan disintesis secara deskriptif untuk menghasilkan pembahasan yang sistematis dan aplikatif dalam praktik klinis.</w:t>
      </w:r>
    </w:p>
    <w:p w:rsidR="00000000" w:rsidDel="00000000" w:rsidP="00000000" w:rsidRDefault="00000000" w:rsidRPr="00000000" w14:paraId="0000000D">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i3hp4w4nd0s5" w:id="4"/>
      <w:bookmarkEnd w:id="4"/>
      <w:r w:rsidDel="00000000" w:rsidR="00000000" w:rsidRPr="00000000">
        <w:rPr>
          <w:rFonts w:ascii="Times New Roman" w:cs="Times New Roman" w:eastAsia="Times New Roman" w:hAnsi="Times New Roman"/>
          <w:b w:val="1"/>
          <w:bCs w:val="1"/>
          <w:sz w:val="24"/>
          <w:szCs w:val="24"/>
          <w:rtl w:val="0"/>
        </w:rPr>
        <w:t xml:space="preserve">Pembahasan</w:t>
      </w:r>
    </w:p>
    <w:p w:rsidR="00000000" w:rsidDel="00000000" w:rsidP="00000000" w:rsidRDefault="00000000" w:rsidRPr="00000000" w14:paraId="0000000E">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Kanker ginjal merupakan keganasan yang berasal dari jaringan parenkim ginjal dan menunjukkan heterogenitas biologis yang tinggi. RCC berasal dari epitel tubulus ginjal dan memiliki berbagai subtipe histopatologis, dengan clear cell carcinoma sebagai tipe yang paling sering dijumpai. Subtipe ini memiliki karakteristik vaskularisasi yang tinggi dan cenderung menunjukkan agresivitas biologis yang lebih besar dibandingkan subtipe lainnya</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F">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Perkembangan sistem klasifikasi histopatologis dan staging tumor telah berperan penting dalam menentukan prognosis dan strategi terapi. Revisi sistem TNM dan klasifikasi histologis terbaru terbukti memiliki nilai prognostik yang signifikan terhadap luaran pasien, khususnya dalam memprediksi kekambuhan dan kelangsungan hidup jangka panjang</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 Oleh karena itu, evaluasi histopatologis yang akurat menjadi komponen esensial dalam manajemen kanker ginjal.</w:t>
      </w:r>
    </w:p>
    <w:p w:rsidR="00000000" w:rsidDel="00000000" w:rsidP="00000000" w:rsidRDefault="00000000" w:rsidRPr="00000000" w14:paraId="0000001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Modalitas pencitraan memegang peranan sentral dalam diagnosis kanker ginjal. CT scan dengan kontras merupakan standar emas dalam evaluasi massa ginjal karena mampu memberikan informasi mengenai ukuran tumor, keterlibatan struktur sekitar, serta adanya metastasis regional maupun jauh. MRI digunakan sebagai alternatif pada pasien dengan gangguan fungsi ginjal atau untuk menilai invasi ke vena renalis dan vena kava inferior</w:t>
      </w:r>
      <w:r w:rsidDel="00000000" w:rsidR="00000000" w:rsidRPr="00000000">
        <w:rPr>
          <w:rFonts w:ascii="Times New Roman" w:cs="Times New Roman" w:eastAsia="Times New Roman" w:hAnsi="Times New Roman"/>
          <w:sz w:val="24"/>
          <w:szCs w:val="24"/>
          <w:vertAlign w:val="superscript"/>
          <w:rtl w:val="0"/>
        </w:rPr>
        <w:t xml:space="preserve">3,8</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Pembedahan merupakan modalitas utama dalam penatalaksanaan kanker ginjal stadium lokal. Nefrektomi radikal telah lama menjadi standar terapi, namun perkembangan teknik bedah dan pemahaman mengenai pentingnya preservasi fungsi ginjal telah mendorong penggunaan nephron-sparing surgery pada tumor berukuran kecil dan terlokalisasi. Studi jangka panjang menunjukkan bahwa pembedahan parsial memberikan kontrol onkologis yang sebanding dengan nefrektomi radikal pada kasus terpilih</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 Manajemen kelenjar adrenal pada pembedahan ginjal juga menjadi perhatian khusus. Pada sebagian besar kasus, adrenalektomi rutin tidak diperlukan kecuali terdapat keterlibatan langsung atau kecurigaan metastasis adrenal. Pendekatan selektif terhadap adrenalektomi terbukti aman dan dapat mengurangi morbiditas pascaoperasi</w:t>
      </w:r>
      <w:r w:rsidDel="00000000" w:rsidR="00000000" w:rsidRPr="00000000">
        <w:rPr>
          <w:rFonts w:ascii="Times New Roman" w:cs="Times New Roman" w:eastAsia="Times New Roman" w:hAnsi="Times New Roman"/>
          <w:sz w:val="24"/>
          <w:szCs w:val="24"/>
          <w:vertAlign w:val="superscript"/>
          <w:rtl w:val="0"/>
        </w:rPr>
        <w:t xml:space="preserve">10</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kanker ginjal metastatik, peran pembedahan sitoreduktif telah lama menjadi perdebatan. Beberapa studi menunjukkan bahwa nefrektomi sitoreduktif dapat memberikan manfaat kelangsungan hidup pada pasien terpilih yang mendapatkan terapi sistemik selanjutnya</w:t>
      </w:r>
      <w:r w:rsidDel="00000000" w:rsidR="00000000" w:rsidRPr="00000000">
        <w:rPr>
          <w:rFonts w:ascii="Times New Roman" w:cs="Times New Roman" w:eastAsia="Times New Roman" w:hAnsi="Times New Roman"/>
          <w:sz w:val="24"/>
          <w:szCs w:val="24"/>
          <w:vertAlign w:val="superscript"/>
          <w:rtl w:val="0"/>
        </w:rPr>
        <w:t xml:space="preserve">11</w:t>
      </w:r>
      <w:r w:rsidDel="00000000" w:rsidR="00000000" w:rsidRPr="00000000">
        <w:rPr>
          <w:rFonts w:ascii="Times New Roman" w:cs="Times New Roman" w:eastAsia="Times New Roman" w:hAnsi="Times New Roman"/>
          <w:sz w:val="24"/>
          <w:szCs w:val="24"/>
          <w:rtl w:val="0"/>
        </w:rPr>
        <w:t xml:space="preserve">. Namun, keputusan ini harus dilakukan secara individual dengan mempertimbangkan status performa pasien dan beban metastasis. Terapi sistemik pada kanker ginjal telah mengalami perkembangan signifikan dengan diperkenalkannya agen target molekuler dan imunoterapi. Terapi ini telah menggantikan kemoterapi konvensional yang terbukti kurang efektif pada RCC. Pendekatan multimodal dengan kombinasi pembedahan dan terapi sistemik kini menjadi standar pada penyakit lanjut</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Pendekatan multidisipliner yang melibatkan urolog, onkolog, radiolog, dan patolog sangat penting dalam menentukan strategi terapi yang optimal. Dengan integrasi diagnostik yang tepat dan terapi berbasis bukti, luaran klinis pasien kanker ginjal dapat ditingkatkan secara signifikan</w:t>
      </w:r>
      <w:r w:rsidDel="00000000" w:rsidR="00000000" w:rsidRPr="00000000">
        <w:rPr>
          <w:rFonts w:ascii="Times New Roman" w:cs="Times New Roman" w:eastAsia="Times New Roman" w:hAnsi="Times New Roman"/>
          <w:sz w:val="24"/>
          <w:szCs w:val="24"/>
          <w:vertAlign w:val="superscript"/>
          <w:rtl w:val="0"/>
        </w:rPr>
        <w:t xml:space="preserve">1,13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3">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2f6b6mici874" w:id="5"/>
      <w:bookmarkEnd w:id="5"/>
      <w:r w:rsidDel="00000000" w:rsidR="00000000" w:rsidRPr="00000000">
        <w:rPr>
          <w:rFonts w:ascii="Times New Roman" w:cs="Times New Roman" w:eastAsia="Times New Roman" w:hAnsi="Times New Roman"/>
          <w:b w:val="1"/>
          <w:bCs w:val="1"/>
          <w:sz w:val="24"/>
          <w:szCs w:val="24"/>
          <w:rtl w:val="0"/>
        </w:rPr>
        <w:t xml:space="preserve">Kesimpulan</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Kanker ginjal merupakan keganasan urogenital yang memerlukan pendekatan diagnostik dan terapeutik yang komprehensif. Kemajuan dalam pencitraan, teknik pembedahan, dan terapi sistemik telah mengubah paradigma penatalaksanaan penyakit ini. Pembedahan tetap menjadi modalitas utama pada stadium lokal, sementara terapi sistemik berperan penting pada penyakit lanjut. Pendekatan individual dan multidisipliner merupakan kunci untuk mencapai luaran klinis yang optimal.</w:t>
      </w:r>
    </w:p>
    <w:p w:rsidR="00000000" w:rsidDel="00000000" w:rsidP="00000000" w:rsidRDefault="00000000" w:rsidRPr="00000000" w14:paraId="00000015">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psz3b7k6436i" w:id="6"/>
      <w:bookmarkEnd w:id="6"/>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6">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Ferlay J, Soerjomataram I, Dikshit R, Eser S, Mathers C, Rebelo M, et al. Cancer incidence and mortality worldwide: GLOBOCAN 2012. Lyon: International Agency for Research on Cancer; 2012.</w:t>
      </w:r>
    </w:p>
    <w:p w:rsidR="00000000" w:rsidDel="00000000" w:rsidP="00000000" w:rsidRDefault="00000000" w:rsidRPr="00000000" w14:paraId="00000017">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Ljungberg B, Albiges L, Bensalah K, Bex A, Giles RH, Hora M, et al. EAU guidelines on renal cell carcinoma. European Association of Urology; 2018.</w:t>
      </w:r>
    </w:p>
    <w:p w:rsidR="00000000" w:rsidDel="00000000" w:rsidP="00000000" w:rsidRDefault="00000000" w:rsidRPr="00000000" w14:paraId="00000018">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Siegel RL, Miller KD, Jemal A. Cancer statistics, 2018. CA Cancer J Clin. 2018;68(1):7–30.</w:t>
      </w:r>
    </w:p>
    <w:p w:rsidR="00000000" w:rsidDel="00000000" w:rsidP="00000000" w:rsidRDefault="00000000" w:rsidRPr="00000000" w14:paraId="00000019">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Sjamsuhidajat R, De Jong W. Buku ajar ilmu bedah Sjamsuhidajat–De Jong. Edisi ke-4. Jakarta: EGC; 2017.</w:t>
      </w:r>
    </w:p>
    <w:p w:rsidR="00000000" w:rsidDel="00000000" w:rsidP="00000000" w:rsidRDefault="00000000" w:rsidRPr="00000000" w14:paraId="0000001A">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Bergstrom A, Hsieh CC, Lindblad P, Lu CM, Cook NR, Wolk A. Obesity and renal cell cancer: a quantitative review. Br J Cancer. 2015;85(7):984–90.</w:t>
      </w:r>
    </w:p>
    <w:p w:rsidR="00000000" w:rsidDel="00000000" w:rsidP="00000000" w:rsidRDefault="00000000" w:rsidRPr="00000000" w14:paraId="0000001B">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Leibovich BC, Lohse CM, Crispen PL, et al. Histological subtype is an independent predictor of outcome for patients with renal cell carcinoma. J Urol. 2010;183:1309–15.</w:t>
      </w:r>
    </w:p>
    <w:p w:rsidR="00000000" w:rsidDel="00000000" w:rsidP="00000000" w:rsidRDefault="00000000" w:rsidRPr="00000000" w14:paraId="0000001C">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Gasser T, Amin MB, et al. Prognostic utility of the revised TNM staging system of renal cell carcinoma. Cancer. 2016;89:604–14.</w:t>
      </w:r>
    </w:p>
    <w:p w:rsidR="00000000" w:rsidDel="00000000" w:rsidP="00000000" w:rsidRDefault="00000000" w:rsidRPr="00000000" w14:paraId="0000001D">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Ljungberg B, Cowan NC, Hanbury DC, Hora M, Kuczyk MA, Merseburger AS, et al. Guidelines on renal cell carcinoma. Eur Urol. 2011.</w:t>
      </w:r>
    </w:p>
    <w:p w:rsidR="00000000" w:rsidDel="00000000" w:rsidP="00000000" w:rsidRDefault="00000000" w:rsidRPr="00000000" w14:paraId="0000001E">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Peycelon M, Hupertan V, Comperat E, et al. Long-term outcomes after nephron sparing surgery for renal cell carcinoma larger than 4 cm. J Urol. 2013;181(1):35–41.</w:t>
      </w:r>
    </w:p>
    <w:p w:rsidR="00000000" w:rsidDel="00000000" w:rsidP="00000000" w:rsidRDefault="00000000" w:rsidRPr="00000000" w14:paraId="0000001F">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Lane BR, Tiong HY, Campbell SC, et al. Management of the adrenal gland during partial nephrectomy. J Urol. 2009;181(6):2430–6.</w:t>
      </w:r>
    </w:p>
    <w:p w:rsidR="00000000" w:rsidDel="00000000" w:rsidP="00000000" w:rsidRDefault="00000000" w:rsidRPr="00000000" w14:paraId="00000020">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Flanigan RC, Mickisch G, Sylvester R. Cytoreductive nephrectomy in metastatic renal cancer. J Urol. 2015;171:1071–6.</w:t>
      </w:r>
    </w:p>
    <w:p w:rsidR="00000000" w:rsidDel="00000000" w:rsidP="00000000" w:rsidRDefault="00000000" w:rsidRPr="00000000" w14:paraId="00000021">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Kuczyk M, Wegener G, Jonas U. Therapeutic value of adrenalectomy in solitary metastatic renal cell cancer. Eur Urol. 2018;48(2):252–7.</w:t>
      </w:r>
    </w:p>
    <w:p w:rsidR="00000000" w:rsidDel="00000000" w:rsidP="00000000" w:rsidRDefault="00000000" w:rsidRPr="00000000" w14:paraId="00000022">
      <w:pPr>
        <w:numPr>
          <w:ilvl w:val="0"/>
          <w:numId w:val="1"/>
        </w:numPr>
        <w:spacing w:after="24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Hamid AR, Umbas R, Oka AA, et al. Pedoman tatalaksana kanker ginjal edisi kedua. Ikatan Ahli Urologi Indonesia; 2019.</w:t>
      </w:r>
    </w:p>
    <w:p w:rsidR="00000000" w:rsidDel="00000000" w:rsidP="00000000" w:rsidRDefault="00000000" w:rsidRPr="00000000" w14:paraId="00000023">
      <w:pPr>
        <w:spacing w:after="240" w:before="240" w:lineRule="auto"/>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4">
      <w:pPr>
        <w:spacing w:after="16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43840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731200" cy="2438400"/>
                    </a:xfrm>
                    <a:prstGeom prst="rect"/>
                    <a:ln/>
                  </pic:spPr>
                </pic:pic>
              </a:graphicData>
            </a:graphic>
          </wp:inline>
        </w:drawing>
      </w:r>
      <w:r w:rsidDel="00000000" w:rsidR="00000000" w:rsidRPr="00000000">
        <w:rPr>
          <w:rFonts w:ascii="Times New Roman" w:cs="Times New Roman" w:eastAsia="Times New Roman" w:hAnsi="Times New Roman"/>
          <w:sz w:val="24"/>
          <w:szCs w:val="24"/>
        </w:rPr>
        <w:drawing>
          <wp:inline distB="114300" distT="114300" distL="114300" distR="114300">
            <wp:extent cx="5731200" cy="2844800"/>
            <wp:effectExtent b="0" l="0" r="0" t="0"/>
            <wp:docPr id="2"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5731200" cy="2844800"/>
                    </a:xfrm>
                    <a:prstGeom prst="rect"/>
                    <a:ln/>
                  </pic:spPr>
                </pic:pic>
              </a:graphicData>
            </a:graphic>
          </wp:inline>
        </w:drawing>
      </w:r>
      <w:r w:rsidDel="00000000" w:rsidR="00000000" w:rsidRPr="00000000">
        <w:rPr>
          <w:rtl w:val="0"/>
        </w:rPr>
      </w:r>
    </w:p>
    <w:p w:rsidR="00000000" w:rsidDel="00000000" w:rsidP="00000000" w:rsidRDefault="00000000" w:rsidRPr="00000000" w14:paraId="00000025">
      <w:pPr>
        <w:jc w:val="both"/>
        <w:rPr>
          <w:rFonts w:ascii="Times New Roman" w:cs="Times New Roman" w:eastAsia="Times New Roman" w:hAnsi="Times New Roman"/>
          <w:sz w:val="24"/>
          <w:szCs w:val="24"/>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