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pStyle w:val="Heading1"/>
        <w:keepNext w:val="0"/>
        <w:keepLines w:val="0"/>
        <w:spacing w:before="480" w:lineRule="auto"/>
        <w:jc w:val="center"/>
        <w:rPr>
          <w:rFonts w:ascii="Times New Roman" w:cs="Times New Roman" w:eastAsia="Times New Roman" w:hAnsi="Times New Roman"/>
          <w:b w:val="1"/>
          <w:bCs w:val="1"/>
          <w:sz w:val="24"/>
          <w:szCs w:val="24"/>
        </w:rPr>
      </w:pPr>
      <w:bookmarkStart w:colFirst="0" w:colLast="0" w:name="_velwtwqw27wo" w:id="0"/>
      <w:bookmarkEnd w:id="0"/>
      <w:r w:rsidDel="00000000" w:rsidR="00000000" w:rsidRPr="00000000">
        <w:rPr>
          <w:rFonts w:ascii="Times New Roman" w:cs="Times New Roman" w:eastAsia="Times New Roman" w:hAnsi="Times New Roman"/>
          <w:b w:val="1"/>
          <w:bCs w:val="1"/>
          <w:sz w:val="24"/>
          <w:szCs w:val="24"/>
          <w:rtl w:val="0"/>
        </w:rPr>
        <w:t xml:space="preserve">Peran Pemeriksaan Prothrombin Time, Activated Partial Thromboplastin Time, dan D-dimer dalam Menilai Kelainan Koagulasi</w:t>
      </w:r>
    </w:p>
    <w:p w:rsidR="00000000" w:rsidDel="00000000" w:rsidP="00000000" w:rsidRDefault="00000000" w:rsidRPr="00000000" w14:paraId="00000002">
      <w:pPr>
        <w:rPr/>
      </w:pPr>
      <w:r w:rsidDel="00000000" w:rsidR="00000000" w:rsidRPr="00000000">
        <w:rPr>
          <w:rtl w:val="0"/>
        </w:rPr>
      </w:r>
    </w:p>
    <w:p w:rsidR="00000000" w:rsidDel="00000000" w:rsidP="00000000" w:rsidRDefault="00000000" w:rsidRPr="00000000" w14:paraId="00000003">
      <w:pPr>
        <w:jc w:val="cente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May Fanny Tanzilia</w:t>
      </w:r>
    </w:p>
    <w:p w:rsidR="00000000" w:rsidDel="00000000" w:rsidP="00000000" w:rsidRDefault="00000000" w:rsidRPr="00000000" w14:paraId="00000004">
      <w:pPr>
        <w:jc w:val="cente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School of Medicine Universitas Ciputra Surabaya</w:t>
      </w:r>
    </w:p>
    <w:p w:rsidR="00000000" w:rsidDel="00000000" w:rsidP="00000000" w:rsidRDefault="00000000" w:rsidRPr="00000000" w14:paraId="00000005">
      <w:pPr>
        <w:pStyle w:val="Heading2"/>
        <w:keepNext w:val="0"/>
        <w:keepLines w:val="0"/>
        <w:spacing w:after="80" w:lineRule="auto"/>
        <w:jc w:val="both"/>
        <w:rPr>
          <w:rFonts w:ascii="Times New Roman" w:cs="Times New Roman" w:eastAsia="Times New Roman" w:hAnsi="Times New Roman"/>
          <w:b w:val="1"/>
          <w:bCs w:val="1"/>
          <w:sz w:val="24"/>
          <w:szCs w:val="24"/>
        </w:rPr>
      </w:pPr>
      <w:bookmarkStart w:colFirst="0" w:colLast="0" w:name="_3zrmo9qoel6d" w:id="1"/>
      <w:bookmarkEnd w:id="1"/>
      <w:r w:rsidDel="00000000" w:rsidR="00000000" w:rsidRPr="00000000">
        <w:rPr>
          <w:rFonts w:ascii="Times New Roman" w:cs="Times New Roman" w:eastAsia="Times New Roman" w:hAnsi="Times New Roman"/>
          <w:b w:val="1"/>
          <w:bCs w:val="1"/>
          <w:sz w:val="24"/>
          <w:szCs w:val="24"/>
          <w:rtl w:val="0"/>
        </w:rPr>
        <w:t xml:space="preserve">Abstrak</w:t>
      </w:r>
    </w:p>
    <w:p w:rsidR="00000000" w:rsidDel="00000000" w:rsidP="00000000" w:rsidRDefault="00000000" w:rsidRPr="00000000" w14:paraId="00000006">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Sistem hemostasis merupakan mekanisme biologis yang bekerja secara terintegrasi untuk mempertahankan keseimbangan antara pembentukan bekuan darah dan proses fibrinolisis. Gangguan pada sistem ini dapat memicu spektrum kelainan koagulasi yang luas, mulai dari kecenderungan perdarahan hingga kondisi hiperkoagulabel yang meningkatkan risiko trombosis. Dalam praktik patologi klinik, pemeriksaan Prothrombin Time (PT), Activated Partial Thromboplastin Time (aPTT), dan D-dimer masih menjadi pemeriksaan laboratorium utama yang digunakan sebagai langkah awal dalam evaluasi fungsi koagulasi. PT dan aPTT memberikan gambaran mengenai integritas jalur koagulasi ekstrinsik dan intrinsik, sedangkan D-dimer mencerminkan aktivitas pembentukan serta degradasi fibrin sebagai indikator tidak langsung aktivasi koagulasi dan fibrinolisis. Artikel ini bertujuan untuk mengulas secara komprehensif peran pemeriksaan PT, aPTT, dan D-dimer dalam menilai kelainan koagulasi berdasarkan literatur ilmiah terkini. Sintesis naratif terhadap penelitian mutakhir menunjukkan bahwa ketiga pemeriksaan ini memiliki nilai diagnostik dan prognostik yang signifikan pada berbagai kondisi klinis, termasuk koagulopati terkait penyakit sistemik, sepsis, dan tromboemboli. Meskipun demikian, keterbatasan sensitivitas dan spesifisitas masing-masing parameter menuntut interpretasi hasil yang kontekstual dan terintegrasi dengan data klinis pasien.</w:t>
      </w:r>
    </w:p>
    <w:p w:rsidR="00000000" w:rsidDel="00000000" w:rsidP="00000000" w:rsidRDefault="00000000" w:rsidRPr="00000000" w14:paraId="00000007">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Kata kunci:</w:t>
      </w:r>
      <w:r w:rsidDel="00000000" w:rsidR="00000000" w:rsidRPr="00000000">
        <w:rPr>
          <w:rFonts w:ascii="Times New Roman" w:cs="Times New Roman" w:eastAsia="Times New Roman" w:hAnsi="Times New Roman"/>
          <w:sz w:val="24"/>
          <w:szCs w:val="24"/>
          <w:rtl w:val="0"/>
        </w:rPr>
        <w:t xml:space="preserve"> Prothrombin Time, Activated Partial Thromboplastin Time, D-dimer, kelainan koagulasi, hemostasis.</w:t>
      </w:r>
    </w:p>
    <w:p w:rsidR="00000000" w:rsidDel="00000000" w:rsidP="00000000" w:rsidRDefault="00000000" w:rsidRPr="00000000" w14:paraId="00000008">
      <w:pPr>
        <w:pStyle w:val="Heading2"/>
        <w:keepNext w:val="0"/>
        <w:keepLines w:val="0"/>
        <w:spacing w:after="80" w:lineRule="auto"/>
        <w:jc w:val="both"/>
        <w:rPr>
          <w:rFonts w:ascii="Times New Roman" w:cs="Times New Roman" w:eastAsia="Times New Roman" w:hAnsi="Times New Roman"/>
          <w:b w:val="1"/>
          <w:bCs w:val="1"/>
          <w:sz w:val="24"/>
          <w:szCs w:val="24"/>
        </w:rPr>
      </w:pPr>
      <w:bookmarkStart w:colFirst="0" w:colLast="0" w:name="_65pow6wmgblg" w:id="2"/>
      <w:bookmarkEnd w:id="2"/>
      <w:r w:rsidDel="00000000" w:rsidR="00000000" w:rsidRPr="00000000">
        <w:rPr>
          <w:rFonts w:ascii="Times New Roman" w:cs="Times New Roman" w:eastAsia="Times New Roman" w:hAnsi="Times New Roman"/>
          <w:b w:val="1"/>
          <w:bCs w:val="1"/>
          <w:sz w:val="24"/>
          <w:szCs w:val="24"/>
          <w:rtl w:val="0"/>
        </w:rPr>
        <w:t xml:space="preserve">Pendahuluan</w:t>
      </w:r>
    </w:p>
    <w:p w:rsidR="00000000" w:rsidDel="00000000" w:rsidP="00000000" w:rsidRDefault="00000000" w:rsidRPr="00000000" w14:paraId="00000009">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Hemostasis merupakan suatu proses fisiologis yang sangat kompleks dan dinamis, melibatkan interaksi berlapis antara trombosit, faktor koagulasi plasma, sistem inhibitor koagulasi, mekanisme fibrinolisis, serta endotel vaskular. Keseluruhan komponen ini bekerja secara simultan untuk memastikan bahwa pembentukan bekuan darah terjadi secara adekuat pada lokasi cedera vaskular tanpa menimbulkan obstruksi aliran darah yang patologis. Ketidakseimbangan pada salah satu komponen sistem ini dapat menggeser kondisi fisiologis menuju keadaan perdarahan atau trombosis, yang keduanya berkontribusi signifikan terhadap peningkatan morbiditas dan mortalitas</w:t>
      </w:r>
      <w:r w:rsidDel="00000000" w:rsidR="00000000" w:rsidRPr="00000000">
        <w:rPr>
          <w:rFonts w:ascii="Times New Roman" w:cs="Times New Roman" w:eastAsia="Times New Roman" w:hAnsi="Times New Roman"/>
          <w:sz w:val="24"/>
          <w:szCs w:val="24"/>
          <w:vertAlign w:val="superscript"/>
          <w:rtl w:val="0"/>
        </w:rPr>
        <w:t xml:space="preserve">1</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0A">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Dalam praktik klinik, evaluasi kelainan koagulasi sangat bergantung pada pemeriksaan laboratorium patologi klinik. Prothrombin Time dan Activated Partial Thromboplastin Time telah lama digunakan sebagai pemeriksaan skrining utama untuk menilai jalur koagulasi ekstrinsik dan intrinsik. PT mencerminkan aktivitas faktor koagulasi jalur ekstrinsik dan jalur bersama, sedangkan aPTT menilai jalur intrinsik dan jalur bersama. Pemeriksaan ini berperan penting dalam mendeteksi defisiensi faktor koagulasi, gangguan sintesis faktor akibat penyakit hati, serta dalam pemantauan terapi antikoagulan</w:t>
      </w:r>
      <w:r w:rsidDel="00000000" w:rsidR="00000000" w:rsidRPr="00000000">
        <w:rPr>
          <w:rFonts w:ascii="Times New Roman" w:cs="Times New Roman" w:eastAsia="Times New Roman" w:hAnsi="Times New Roman"/>
          <w:sz w:val="24"/>
          <w:szCs w:val="24"/>
          <w:vertAlign w:val="superscript"/>
          <w:rtl w:val="0"/>
        </w:rPr>
        <w:t xml:space="preserve">2</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0B">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Seiring berkembangnya pemahaman mengenai patofisiologi koagulasi, pemeriksaan D-dimer memperoleh peran tambahan sebagai penanda aktivasi koagulasi dan fibrinolisis. D-dimer merupakan produk degradasi fibrin terikat silang yang terbentuk setelah aktivasi sistem fibrinolisis. Peningkatan kadar D-dimer mencerminkan adanya pembentukan fibrin yang diikuti oleh degradasinya, sehingga sering dimanfaatkan dalam evaluasi tromboemboli dan disseminated intravascular coagulation</w:t>
      </w:r>
      <w:r w:rsidDel="00000000" w:rsidR="00000000" w:rsidRPr="00000000">
        <w:rPr>
          <w:rFonts w:ascii="Times New Roman" w:cs="Times New Roman" w:eastAsia="Times New Roman" w:hAnsi="Times New Roman"/>
          <w:sz w:val="24"/>
          <w:szCs w:val="24"/>
          <w:vertAlign w:val="superscript"/>
          <w:rtl w:val="0"/>
        </w:rPr>
        <w:t xml:space="preserve">3</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0C">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Namun demikian, interpretasi hasil PT, aPTT, dan D-dimer tidak terlepas dari berbagai faktor yang dapat memengaruhi validitas hasil pemeriksaan. Variabel praanalitik, seperti volume spesimen, rasio antikoagulan, dan waktu pemrosesan sampel, diketahui berkontribusi terhadap variasi hasil uji koagulasi</w:t>
      </w:r>
      <w:r w:rsidDel="00000000" w:rsidR="00000000" w:rsidRPr="00000000">
        <w:rPr>
          <w:rFonts w:ascii="Times New Roman" w:cs="Times New Roman" w:eastAsia="Times New Roman" w:hAnsi="Times New Roman"/>
          <w:sz w:val="24"/>
          <w:szCs w:val="24"/>
          <w:vertAlign w:val="superscript"/>
          <w:rtl w:val="0"/>
        </w:rPr>
        <w:t xml:space="preserve">4</w:t>
      </w:r>
      <w:r w:rsidDel="00000000" w:rsidR="00000000" w:rsidRPr="00000000">
        <w:rPr>
          <w:rFonts w:ascii="Times New Roman" w:cs="Times New Roman" w:eastAsia="Times New Roman" w:hAnsi="Times New Roman"/>
          <w:sz w:val="24"/>
          <w:szCs w:val="24"/>
          <w:rtl w:val="0"/>
        </w:rPr>
        <w:t xml:space="preserve">. Selain itu, interferensi analitik dan perbedaan metode antar laboratorium menambah kompleksitas interpretasi hasil, sehingga pemahaman menyeluruh mengenai keterbatasan teknis pemeriksaan menjadi krusial dalam praktik patologi klinik</w:t>
      </w:r>
      <w:r w:rsidDel="00000000" w:rsidR="00000000" w:rsidRPr="00000000">
        <w:rPr>
          <w:rFonts w:ascii="Times New Roman" w:cs="Times New Roman" w:eastAsia="Times New Roman" w:hAnsi="Times New Roman"/>
          <w:sz w:val="24"/>
          <w:szCs w:val="24"/>
          <w:vertAlign w:val="superscript"/>
          <w:rtl w:val="0"/>
        </w:rPr>
        <w:t xml:space="preserve">5</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0D">
      <w:pPr>
        <w:pStyle w:val="Heading2"/>
        <w:keepNext w:val="0"/>
        <w:keepLines w:val="0"/>
        <w:spacing w:after="80" w:lineRule="auto"/>
        <w:jc w:val="both"/>
        <w:rPr>
          <w:rFonts w:ascii="Times New Roman" w:cs="Times New Roman" w:eastAsia="Times New Roman" w:hAnsi="Times New Roman"/>
          <w:b w:val="1"/>
          <w:bCs w:val="1"/>
          <w:sz w:val="24"/>
          <w:szCs w:val="24"/>
        </w:rPr>
      </w:pPr>
      <w:bookmarkStart w:colFirst="0" w:colLast="0" w:name="_zh4lu6cy1918" w:id="3"/>
      <w:bookmarkEnd w:id="3"/>
      <w:r w:rsidDel="00000000" w:rsidR="00000000" w:rsidRPr="00000000">
        <w:rPr>
          <w:rFonts w:ascii="Times New Roman" w:cs="Times New Roman" w:eastAsia="Times New Roman" w:hAnsi="Times New Roman"/>
          <w:b w:val="1"/>
          <w:bCs w:val="1"/>
          <w:sz w:val="24"/>
          <w:szCs w:val="24"/>
          <w:rtl w:val="0"/>
        </w:rPr>
        <w:t xml:space="preserve">Metode</w:t>
      </w:r>
    </w:p>
    <w:p w:rsidR="00000000" w:rsidDel="00000000" w:rsidP="00000000" w:rsidRDefault="00000000" w:rsidRPr="00000000" w14:paraId="0000000E">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Artikel ini disusun menggunakan pendekatan tinjauan pustaka naratif dengan menelaah publikasi ilmiah yang membahas pemeriksaan Prothrombin Time, Activated Partial Thromboplastin Time, dan D-dimer dalam konteks kelainan koagulasi. Penelusuran literatur dilakukan melalui basis data ilmiah internasional, termasuk PubMed dan ScienceDirect, dengan menggunakan kata kunci yang relevan. Literatur yang dipilih mencakup artikel penelitian asli, artikel ulasan, serta pedoman klinis yang dipublikasikan dalam sepuluh tahun terakhir. Seluruh sumber dianalisis secara kritis dan disintesis secara naratif untuk menghasilkan pembahasan yang terintegrasi dan relevan dengan praktik patologi klinik.</w:t>
      </w:r>
    </w:p>
    <w:p w:rsidR="00000000" w:rsidDel="00000000" w:rsidP="00000000" w:rsidRDefault="00000000" w:rsidRPr="00000000" w14:paraId="0000000F">
      <w:pPr>
        <w:pStyle w:val="Heading2"/>
        <w:keepNext w:val="0"/>
        <w:keepLines w:val="0"/>
        <w:spacing w:after="80" w:lineRule="auto"/>
        <w:jc w:val="both"/>
        <w:rPr>
          <w:rFonts w:ascii="Times New Roman" w:cs="Times New Roman" w:eastAsia="Times New Roman" w:hAnsi="Times New Roman"/>
          <w:b w:val="1"/>
          <w:bCs w:val="1"/>
          <w:sz w:val="24"/>
          <w:szCs w:val="24"/>
        </w:rPr>
      </w:pPr>
      <w:bookmarkStart w:colFirst="0" w:colLast="0" w:name="_njm8qlqzuglc" w:id="4"/>
      <w:bookmarkEnd w:id="4"/>
      <w:r w:rsidDel="00000000" w:rsidR="00000000" w:rsidRPr="00000000">
        <w:rPr>
          <w:rFonts w:ascii="Times New Roman" w:cs="Times New Roman" w:eastAsia="Times New Roman" w:hAnsi="Times New Roman"/>
          <w:b w:val="1"/>
          <w:bCs w:val="1"/>
          <w:sz w:val="24"/>
          <w:szCs w:val="24"/>
          <w:rtl w:val="0"/>
        </w:rPr>
        <w:t xml:space="preserve">Pembahasan</w:t>
      </w:r>
    </w:p>
    <w:p w:rsidR="00000000" w:rsidDel="00000000" w:rsidP="00000000" w:rsidRDefault="00000000" w:rsidRPr="00000000" w14:paraId="00000010">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Pemeriksaan Prothrombin Time dan Activated Partial Thromboplastin Time merupakan pemeriksaan dasar yang memberikan informasi esensial mengenai fungsi sistem koagulasi. PT mengukur waktu pembentukan fibrin melalui aktivasi jalur ekstrinsik, sehingga mencerminkan fungsi faktor koagulasi yang terlibat dalam jalur tersebut. Pemanjangan PT dapat ditemukan pada defisiensi faktor VII, gangguan sintesis faktor koagulasi akibat penyakit hati, defisiensi vitamin K, serta efek penggunaan antikoagulan oral. Pada kondisi seperti sepsis berat dan disseminated intravascular coagulation, pemanjangan PT sering mencerminkan konsumsi faktor koagulasi yang progresif dan berhubungan dengan keparahan penyakit </w:t>
      </w:r>
      <w:r w:rsidDel="00000000" w:rsidR="00000000" w:rsidRPr="00000000">
        <w:rPr>
          <w:rFonts w:ascii="Times New Roman" w:cs="Times New Roman" w:eastAsia="Times New Roman" w:hAnsi="Times New Roman"/>
          <w:sz w:val="24"/>
          <w:szCs w:val="24"/>
          <w:vertAlign w:val="superscript"/>
          <w:rtl w:val="0"/>
        </w:rPr>
        <w:t xml:space="preserve">5,7</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11">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Activated Partial Thromboplastin Time menilai jalur koagulasi intrinsik melalui aktivasi sistem kontak dan jalur bersama. Pemeriksaan ini sensitif terhadap defisiensi faktor VIII, IX, dan XI, serta keberadaan inhibitor koagulasi. Selain digunakan sebagai alat skrining gangguan perdarahan, aPTT juga berperan penting dalam pemantauan terapi heparin tidak terfraksinasi. Namun, variasi reagen dan metode pemeriksaan dapat memengaruhi hasil aPTT, sehingga interpretasi nilai aPTT harus dilakukan dengan mempertimbangkan konteks klinis dan karakteristik metode laboratorium yang digunakan</w:t>
      </w:r>
      <w:r w:rsidDel="00000000" w:rsidR="00000000" w:rsidRPr="00000000">
        <w:rPr>
          <w:rFonts w:ascii="Times New Roman" w:cs="Times New Roman" w:eastAsia="Times New Roman" w:hAnsi="Times New Roman"/>
          <w:sz w:val="24"/>
          <w:szCs w:val="24"/>
          <w:vertAlign w:val="superscript"/>
          <w:rtl w:val="0"/>
        </w:rPr>
        <w:t xml:space="preserve">2</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12">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Berbeda dengan PT dan aPTT, pemeriksaan D-dimer tidak menilai jalur koagulasi secara langsung, melainkan merefleksikan aktivitas pembentukan dan degradasi fibrin. Peningkatan kadar D-dimer menunjukkan aktivasi koagulasi yang diikuti oleh proses fibrinolisis. Pemeriksaan ini banyak digunakan untuk menyingkirkan tromboemboli vena pada pasien dengan probabilitas klinis rendah hingga sedang, serta sebagai indikator aktivitas koagulasi sistemik pada disseminated intravascular coagulation</w:t>
      </w:r>
      <w:r w:rsidDel="00000000" w:rsidR="00000000" w:rsidRPr="00000000">
        <w:rPr>
          <w:rFonts w:ascii="Times New Roman" w:cs="Times New Roman" w:eastAsia="Times New Roman" w:hAnsi="Times New Roman"/>
          <w:sz w:val="24"/>
          <w:szCs w:val="24"/>
          <w:vertAlign w:val="superscript"/>
          <w:rtl w:val="0"/>
        </w:rPr>
        <w:t xml:space="preserve">3,6</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13">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Meskipun memiliki sensitivitas yang tinggi, spesifisitas D-dimer relatif rendah. Peningkatan kadar D-dimer dapat ditemukan pada berbagai kondisi non-trombotik, termasuk infeksi berat, inflamasi sistemik, keganasan, kehamilan, dan usia lanjut. Oleh karena itu, interpretasi hasil D-dimer harus selalu dikaitkan dengan gambaran klinis pasien dan parameter laboratorium lainnya</w:t>
      </w:r>
      <w:r w:rsidDel="00000000" w:rsidR="00000000" w:rsidRPr="00000000">
        <w:rPr>
          <w:rFonts w:ascii="Times New Roman" w:cs="Times New Roman" w:eastAsia="Times New Roman" w:hAnsi="Times New Roman"/>
          <w:sz w:val="24"/>
          <w:szCs w:val="24"/>
          <w:vertAlign w:val="superscript"/>
          <w:rtl w:val="0"/>
        </w:rPr>
        <w:t xml:space="preserve">6</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14">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Integrasi hasil pemeriksaan PT, aPTT, dan D-dimer memberikan gambaran yang lebih komprehensif mengenai status hemostasis pasien dibandingkan interpretasi masing-masing parameter secara terpisah. Pada kondisi koagulopati kritis, seperti disseminated intravascular coagulation dan koagulopati terkait penyakit berat, pola pemanjangan PT dan aPTT yang disertai peningkatan D-dimer mencerminkan aktivasi koagulasi sistemik yang tidak terkontrol dan memiliki implikasi prognostik yang signifikan</w:t>
      </w:r>
      <w:r w:rsidDel="00000000" w:rsidR="00000000" w:rsidRPr="00000000">
        <w:rPr>
          <w:rFonts w:ascii="Times New Roman" w:cs="Times New Roman" w:eastAsia="Times New Roman" w:hAnsi="Times New Roman"/>
          <w:sz w:val="24"/>
          <w:szCs w:val="24"/>
          <w:vertAlign w:val="superscript"/>
          <w:rtl w:val="0"/>
        </w:rPr>
        <w:t xml:space="preserve">7,8</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15">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Namun demikian, penting untuk disadari bahwa pemeriksaan skrining koagulasi memiliki keterbatasan inheren. PT dan aPTT relatif tidak sensitif dalam mendeteksi defisiensi faktor ringan atau gangguan fungsi trombosit, sementara D-dimer tidak dapat membedakan antara aktivasi koagulasi fisiologis dan patologis</w:t>
      </w:r>
      <w:r w:rsidDel="00000000" w:rsidR="00000000" w:rsidRPr="00000000">
        <w:rPr>
          <w:rFonts w:ascii="Times New Roman" w:cs="Times New Roman" w:eastAsia="Times New Roman" w:hAnsi="Times New Roman"/>
          <w:sz w:val="24"/>
          <w:szCs w:val="24"/>
          <w:vertAlign w:val="superscript"/>
          <w:rtl w:val="0"/>
        </w:rPr>
        <w:t xml:space="preserve">9,10</w:t>
      </w:r>
      <w:r w:rsidDel="00000000" w:rsidR="00000000" w:rsidRPr="00000000">
        <w:rPr>
          <w:rFonts w:ascii="Times New Roman" w:cs="Times New Roman" w:eastAsia="Times New Roman" w:hAnsi="Times New Roman"/>
          <w:sz w:val="24"/>
          <w:szCs w:val="24"/>
          <w:rtl w:val="0"/>
        </w:rPr>
        <w:t xml:space="preserve">. Dalam konteks ini, pemeriksaan lanjutan, termasuk evaluasi faktor koagulasi spesifik dan pendekatan diagnostik terintegrasi, menjadi penting untuk memperoleh gambaran koagulasi yang lebih akurat</w:t>
      </w:r>
      <w:r w:rsidDel="00000000" w:rsidR="00000000" w:rsidRPr="00000000">
        <w:rPr>
          <w:rFonts w:ascii="Times New Roman" w:cs="Times New Roman" w:eastAsia="Times New Roman" w:hAnsi="Times New Roman"/>
          <w:sz w:val="24"/>
          <w:szCs w:val="24"/>
          <w:vertAlign w:val="superscript"/>
          <w:rtl w:val="0"/>
        </w:rPr>
        <w:t xml:space="preserve">11,12</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16">
      <w:pPr>
        <w:pStyle w:val="Heading2"/>
        <w:keepNext w:val="0"/>
        <w:keepLines w:val="0"/>
        <w:spacing w:after="80" w:lineRule="auto"/>
        <w:jc w:val="both"/>
        <w:rPr>
          <w:rFonts w:ascii="Times New Roman" w:cs="Times New Roman" w:eastAsia="Times New Roman" w:hAnsi="Times New Roman"/>
          <w:b w:val="1"/>
          <w:bCs w:val="1"/>
          <w:sz w:val="24"/>
          <w:szCs w:val="24"/>
        </w:rPr>
      </w:pPr>
      <w:bookmarkStart w:colFirst="0" w:colLast="0" w:name="_1hidw7qgot72" w:id="5"/>
      <w:bookmarkEnd w:id="5"/>
      <w:r w:rsidDel="00000000" w:rsidR="00000000" w:rsidRPr="00000000">
        <w:rPr>
          <w:rFonts w:ascii="Times New Roman" w:cs="Times New Roman" w:eastAsia="Times New Roman" w:hAnsi="Times New Roman"/>
          <w:b w:val="1"/>
          <w:bCs w:val="1"/>
          <w:sz w:val="24"/>
          <w:szCs w:val="24"/>
          <w:rtl w:val="0"/>
        </w:rPr>
        <w:t xml:space="preserve">Kesimpulan</w:t>
      </w:r>
    </w:p>
    <w:p w:rsidR="00000000" w:rsidDel="00000000" w:rsidP="00000000" w:rsidRDefault="00000000" w:rsidRPr="00000000" w14:paraId="00000017">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Pemeriksaan Prothrombin Time, Activated Partial Thromboplastin Time, dan D-dimer merupakan pemeriksaan laboratorium dasar yang memiliki peran sentral dalam evaluasi kelainan koagulasi. PT dan aPTT memberikan informasi mengenai integritas jalur koagulasi, sedangkan D-dimer mencerminkan aktivitas pembentukan dan degradasi fibrin. Meskipun masing-masing pemeriksaan memiliki keterbatasan, interpretasi hasil secara terintegrasi dan kontekstual memungkinkan penilaian status hemostasis yang lebih komprehensif dan bermakna secara klinis.</w:t>
      </w:r>
    </w:p>
    <w:p w:rsidR="00000000" w:rsidDel="00000000" w:rsidP="00000000" w:rsidRDefault="00000000" w:rsidRPr="00000000" w14:paraId="00000018">
      <w:pPr>
        <w:pStyle w:val="Heading2"/>
        <w:keepNext w:val="0"/>
        <w:keepLines w:val="0"/>
        <w:spacing w:after="80" w:lineRule="auto"/>
        <w:jc w:val="both"/>
        <w:rPr>
          <w:rFonts w:ascii="Times New Roman" w:cs="Times New Roman" w:eastAsia="Times New Roman" w:hAnsi="Times New Roman"/>
          <w:b w:val="1"/>
          <w:bCs w:val="1"/>
          <w:sz w:val="24"/>
          <w:szCs w:val="24"/>
        </w:rPr>
      </w:pPr>
      <w:bookmarkStart w:colFirst="0" w:colLast="0" w:name="_fv175ctsqoir" w:id="6"/>
      <w:bookmarkEnd w:id="6"/>
      <w:r w:rsidDel="00000000" w:rsidR="00000000" w:rsidRPr="00000000">
        <w:rPr>
          <w:rFonts w:ascii="Times New Roman" w:cs="Times New Roman" w:eastAsia="Times New Roman" w:hAnsi="Times New Roman"/>
          <w:b w:val="1"/>
          <w:bCs w:val="1"/>
          <w:sz w:val="24"/>
          <w:szCs w:val="24"/>
          <w:rtl w:val="0"/>
        </w:rPr>
        <w:t xml:space="preserve">Daftar Pustaka</w:t>
      </w:r>
    </w:p>
    <w:p w:rsidR="00000000" w:rsidDel="00000000" w:rsidP="00000000" w:rsidRDefault="00000000" w:rsidRPr="00000000" w14:paraId="00000019">
      <w:pPr>
        <w:numPr>
          <w:ilvl w:val="0"/>
          <w:numId w:val="1"/>
        </w:numPr>
        <w:spacing w:after="0" w:afterAutospacing="0" w:before="24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Hoffman M, Monroe DM. Hemostasis 2020: a modern view of coagulation. Hematology Am Soc Hematol Educ Program. 2020;2020(1):1–7.</w:t>
      </w:r>
    </w:p>
    <w:p w:rsidR="00000000" w:rsidDel="00000000" w:rsidP="00000000" w:rsidRDefault="00000000" w:rsidRPr="00000000" w14:paraId="0000001A">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Favaloro EJ, Lippi G. Laboratory testing of coagulation: current challenges and future perspectives. Semin Thromb Hemost. 2020;46(3):271–276.</w:t>
      </w:r>
    </w:p>
    <w:p w:rsidR="00000000" w:rsidDel="00000000" w:rsidP="00000000" w:rsidRDefault="00000000" w:rsidRPr="00000000" w14:paraId="0000001B">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Tripodi A. D-dimer testing in laboratory practice. Clin Chem. 2023;69(3):353–360.</w:t>
      </w:r>
    </w:p>
    <w:p w:rsidR="00000000" w:rsidDel="00000000" w:rsidP="00000000" w:rsidRDefault="00000000" w:rsidRPr="00000000" w14:paraId="0000001C">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Levi M, Iba T. Coagulation abnormalities in critically ill patients. Crit Care. 2021;25(1):1–9.</w:t>
      </w:r>
    </w:p>
    <w:p w:rsidR="00000000" w:rsidDel="00000000" w:rsidP="00000000" w:rsidRDefault="00000000" w:rsidRPr="00000000" w14:paraId="0000001D">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Iba T, Levy JH, Connors JM. The unique characteristics of sepsis-induced coagulopathy. J Thromb Haemost. 2020;18(9):2418–2427.</w:t>
      </w:r>
    </w:p>
    <w:p w:rsidR="00000000" w:rsidDel="00000000" w:rsidP="00000000" w:rsidRDefault="00000000" w:rsidRPr="00000000" w14:paraId="0000001E">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Lippi G, Favaloro EJ. D-dimer and its clinical utility: an update. Clin Chem Lab Med. 2022;60(7):1029–1037.</w:t>
      </w:r>
    </w:p>
    <w:p w:rsidR="00000000" w:rsidDel="00000000" w:rsidP="00000000" w:rsidRDefault="00000000" w:rsidRPr="00000000" w14:paraId="0000001F">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Gando S, Levi M, Toh CH. Disseminated intravascular coagulation. Nat Rev Dis Primers. 2023;9:16.</w:t>
      </w:r>
    </w:p>
    <w:p w:rsidR="00000000" w:rsidDel="00000000" w:rsidP="00000000" w:rsidRDefault="00000000" w:rsidRPr="00000000" w14:paraId="00000020">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Connors JM, Levy JH. Thromboinflammation and the hypercoagulability of critical illness. Blood. 2022;140(5):456–464.</w:t>
      </w:r>
    </w:p>
    <w:p w:rsidR="00000000" w:rsidDel="00000000" w:rsidP="00000000" w:rsidRDefault="00000000" w:rsidRPr="00000000" w14:paraId="00000021">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Adcock DM, Kressin DC, Marlar RA. Minimum specimen volume requirements for coagulation testing. Am J Clin Pathol. 2021;155(1):99–105.</w:t>
      </w:r>
    </w:p>
    <w:p w:rsidR="00000000" w:rsidDel="00000000" w:rsidP="00000000" w:rsidRDefault="00000000" w:rsidRPr="00000000" w14:paraId="00000022">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Lippi G, Plebani M, Favaloro EJ. Interference in coagulation testing: focus on preanalytical variables. Semin Thromb Hemost. 2020;46(1):47–56.</w:t>
      </w:r>
    </w:p>
    <w:p w:rsidR="00000000" w:rsidDel="00000000" w:rsidP="00000000" w:rsidRDefault="00000000" w:rsidRPr="00000000" w14:paraId="00000023">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Favaloro EJ, Pasalic L. Clinical and laboratory diagnosis of bleeding and thrombotic disorders. Clin Chem Lab Med. 2024;62(1):1–15.</w:t>
      </w:r>
    </w:p>
    <w:p w:rsidR="00000000" w:rsidDel="00000000" w:rsidP="00000000" w:rsidRDefault="00000000" w:rsidRPr="00000000" w14:paraId="00000024">
      <w:pPr>
        <w:numPr>
          <w:ilvl w:val="0"/>
          <w:numId w:val="1"/>
        </w:numPr>
        <w:spacing w:after="24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Bagot CN, Arya R. Virchow and his triad: a question of attribution. Br J Haematol. 2021;194(2):235–240.</w:t>
      </w:r>
    </w:p>
    <w:p w:rsidR="00000000" w:rsidDel="00000000" w:rsidP="00000000" w:rsidRDefault="00000000" w:rsidRPr="00000000" w14:paraId="00000025">
      <w:pPr>
        <w:spacing w:after="240" w:before="240" w:lineRule="auto"/>
        <w:jc w:val="both"/>
        <w:rPr>
          <w:rFonts w:ascii="Times New Roman" w:cs="Times New Roman" w:eastAsia="Times New Roman" w:hAnsi="Times New Roman"/>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026">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731200" cy="2463800"/>
            <wp:effectExtent b="0" l="0" r="0" t="0"/>
            <wp:docPr id="2"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5731200" cy="2463800"/>
                    </a:xfrm>
                    <a:prstGeom prst="rect"/>
                    <a:ln/>
                  </pic:spPr>
                </pic:pic>
              </a:graphicData>
            </a:graphic>
          </wp:inline>
        </w:drawing>
      </w:r>
      <w:r w:rsidDel="00000000" w:rsidR="00000000" w:rsidRPr="00000000">
        <w:rPr>
          <w:rtl w:val="0"/>
        </w:rPr>
      </w:r>
    </w:p>
    <w:p w:rsidR="00000000" w:rsidDel="00000000" w:rsidP="00000000" w:rsidRDefault="00000000" w:rsidRPr="00000000" w14:paraId="00000027">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731200" cy="4013200"/>
            <wp:effectExtent b="0" l="0" r="0" t="0"/>
            <wp:docPr id="1" name="image2.png"/>
            <a:graphic>
              <a:graphicData uri="http://schemas.openxmlformats.org/drawingml/2006/picture">
                <pic:pic>
                  <pic:nvPicPr>
                    <pic:cNvPr id="0" name="image2.png"/>
                    <pic:cNvPicPr preferRelativeResize="0"/>
                  </pic:nvPicPr>
                  <pic:blipFill>
                    <a:blip r:embed="rId7"/>
                    <a:srcRect b="0" l="0" r="0" t="0"/>
                    <a:stretch>
                      <a:fillRect/>
                    </a:stretch>
                  </pic:blipFill>
                  <pic:spPr>
                    <a:xfrm>
                      <a:off x="0" y="0"/>
                      <a:ext cx="5731200" cy="4013200"/>
                    </a:xfrm>
                    <a:prstGeom prst="rect"/>
                    <a:ln/>
                  </pic:spPr>
                </pic:pic>
              </a:graphicData>
            </a:graphic>
          </wp:inline>
        </w:drawing>
      </w: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in"/>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bCs w:val="0"/>
      <w:sz w:val="32"/>
      <w:szCs w:val="32"/>
    </w:rPr>
  </w:style>
  <w:style w:type="paragraph" w:styleId="Heading3">
    <w:name w:val="heading 3"/>
    <w:basedOn w:val="Normal"/>
    <w:next w:val="Normal"/>
    <w:pPr>
      <w:keepNext w:val="1"/>
      <w:keepLines w:val="1"/>
      <w:pageBreakBefore w:val="0"/>
      <w:spacing w:after="80" w:before="320" w:lineRule="auto"/>
    </w:pPr>
    <w:rPr>
      <w:b w:val="0"/>
      <w:bCs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iCs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iCs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 Id="rId7"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