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Cleft Lip and Palate: Integrasi Aspek Embriologis, Anatomi, dan Penatalaksanaan Klinis</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Chairani Fitri Saphira</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Cleft lip and palate (CLP) merupakan kelainan kongenital orofasial yang paling sering dijumpai dan berdampak luas terhadap fungsi makan, bicara, pendengaran, estetika wajah, serta psikososial pasien. Kelainan ini terjadi akibat kegagalan proses fusi struktur embrional wajah pada awal kehamilan dan memiliki etiologi multifaktorial yang melibatkan interaksi faktor genetik dan lingkungan. Meskipun kemajuan ilmu bedah dan perawatan multidisiplin telah meningkatkan luaran, CLP tetap menjadi tantangan klinis yang memerlukan pemahaman komprehensif sejak fase prenatal hingga dewasa. Artikel ini bertujuan menyajikan tinjauan literatur mengenai CLP dengan menitikberatkan pada aspek embriologi, anatomi, patofisiologi, klasifikasi, penegakan diagnosis, serta prinsip penatalaksanaan klinis berbasis bukti.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bedah dan bedah plastik, pedoman nasional dan internasional, serta artikel ilmiah relevan. Diharapkan, integrasi konsep dasar dan pendekatan klinis ini dapat mendukung pengambilan keputusan yang tepat, meningkatkan koordinasi perawatan multidisiplin, serta mengoptimalkan luaran fungsional dan estetika pada pasien dengan CLP.</w:t>
      </w:r>
      <w:r w:rsidDel="00000000" w:rsidR="00000000" w:rsidRPr="00000000">
        <w:rPr>
          <w:rtl w:val="0"/>
        </w:rPr>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cleft lip and palate; kelainan kongenital orofasial; embriologi; penatalaksanaan klinis;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Cleft lip and palate (CLP) merupakan kelainan kongenital berupa celah pada bibir, alveolus, serta palatum keras dan/atau lunak yang terjadi akibat gangguan proses embriogenesis wajah</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Kelainan ini dapat muncul sebagai cleft lip, cleft palate, atau kombinasi keduanya, dengan derajat keparahan yang bervariasi</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 Secara klinis, CLP berdampak pada fungsi vital seperti makan, bicara, pendengaran, dan respirasi, serta memengaruhi estetika wajah dan kualitas hidup pasien</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Insidensi CLP dilaporkan bervariasi menurut etnis, lokasi geografis, dan status sosial ekonomi</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 Angka kejadian lebih tinggi pada populasi Asia dan penduduk asli Amerika dibandingkan populasi Afrika, serta menunjukkan perbedaan distribusi jenis kelamin antara cleft lip and palate dan cleft palate saja</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Variasi ini mengindikasikan peran faktor genetik dan lingkungan yang kompleks</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Proses terjadinya CLP berkaitan erat dengan kegagalan fusi struktur embrional wajah pada minggu-minggu awal kehamilan</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Gangguan ini dapat dipicu oleh faktor genetik, paparan teratogen, kebiasaan merokok dan konsumsi alkohol selama kehamilan, serta penggunaan obat tertentu</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Oleh karena itu, pemahaman mengenai mekanisme embriologis dan faktor risiko menjadi kunci dalam upaya pencegahan dan penatalaksanaan</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Penanganan CLP memerlukan pendekatan multidisiplin yang terkoordinasi, melibatkan berbagai spesialis untuk mencapai hasil fungsional dan estetika yang optimal</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Berdasarkan latar belakang tersebut, diperlukan pemahaman yang komprehensif mengenai CLP. Artikel ini disusun untuk membahas aspek konseptual dan pendekatan klinis penyakit ini melalui tinjauan pustaka, guna mendukung praktik klinis yang berbasis bukti.</w:t>
      </w:r>
    </w:p>
    <w:p w:rsidR="00000000" w:rsidDel="00000000" w:rsidP="00000000" w:rsidRDefault="00000000" w:rsidRPr="00000000" w14:paraId="0000000E">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bedah dan bedah plastik, pedoman praktik klinis nasional dan internasional, serta artikel ilmiah nasional dan internasional yang relevan dengan topik cleft lip and palate. Literatur dipilih berdasarkan relevansi topik, kredibilitas sumber, dan kesesuaian dengan tujuan pembahasan. Data yang diperoleh kemudian dirangkum dan disintesis untuk menyajikan tinjauan teoretis mengenai cleft lip and palate tanpa melibatkan laporan kasus klinis.</w:t>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1">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Cleft lip and palate merupakan kelainan kongenital yang timbul akibat kegagalan fusi lima tonjolan wajah embrional, yaitu prosesus frontonasal, prosesus maksila bilateral, dan prosesus mandibula bilateral</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Kegagalan ini menyebabkan terbentuknya celah pada bibir, alveolus, dan/atau palatum, dengan variasi bentuk dan derajat keparahan</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Secara konseptual, CLP mencerminkan gangguan perkembangan kompleks yang tidak hanya memengaruhi struktur anatomi, tetapi juga fungsi orofasial secara menyeluruh</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sudut pandang epidemiologi, CLP merupakan salah satu malformasi kongenital tersering dengan variasi insidensi yang dipengaruhi faktor ras dan lingkungan</w:t>
      </w:r>
      <w:r w:rsidDel="00000000" w:rsidR="00000000" w:rsidRPr="00000000">
        <w:rPr>
          <w:rFonts w:ascii="Times New Roman" w:cs="Times New Roman" w:eastAsia="Times New Roman" w:hAnsi="Times New Roman"/>
          <w:vertAlign w:val="superscript"/>
          <w:rtl w:val="0"/>
        </w:rPr>
        <w:t xml:space="preserve">4,5</w:t>
      </w:r>
      <w:r w:rsidDel="00000000" w:rsidR="00000000" w:rsidRPr="00000000">
        <w:rPr>
          <w:rFonts w:ascii="Times New Roman" w:cs="Times New Roman" w:eastAsia="Times New Roman" w:hAnsi="Times New Roman"/>
          <w:rtl w:val="0"/>
        </w:rPr>
        <w:t xml:space="preserve">. Distribusi morfologis menunjukkan bahwa celah unilateral kiri lebih sering ditemukan dibandingkan celah unilateral kanan atau bilateral, yang diduga berkaitan dengan perbedaan waktu dan mekanisme embriogenesis prosesus palatina</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Riwayat keluarga meningkatkan risiko kejadian berulang, menegaskan kontribusi faktor genetik</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Aspek anatomi pada CLP menunjukkan perubahan signifikan pada bibir, hidung, dan palatum. Pada bibir, terdapat gangguan kontinuitas musculus orbicularis oris yang berimplikasi pada fungsi dan estetika</w:t>
      </w:r>
      <w:r w:rsidDel="00000000" w:rsidR="00000000" w:rsidRPr="00000000">
        <w:rPr>
          <w:rFonts w:ascii="Times New Roman" w:cs="Times New Roman" w:eastAsia="Times New Roman" w:hAnsi="Times New Roman"/>
          <w:vertAlign w:val="superscript"/>
          <w:rtl w:val="0"/>
        </w:rPr>
        <w:t xml:space="preserve">11</w:t>
      </w:r>
      <w:r w:rsidDel="00000000" w:rsidR="00000000" w:rsidRPr="00000000">
        <w:rPr>
          <w:rFonts w:ascii="Times New Roman" w:cs="Times New Roman" w:eastAsia="Times New Roman" w:hAnsi="Times New Roman"/>
          <w:rtl w:val="0"/>
        </w:rPr>
        <w:t xml:space="preserve">. Kelainan hidung sering menyertai akibat abnormalitas insersi otot dan kartilago, yang dapat menimbulkan obstruksi jalan napas</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Pada palatum, orientasi otot velum yang abnormal menyebabkan insufisiensi velofaringeal dan gangguan bicara</w:t>
      </w:r>
      <w:r w:rsidDel="00000000" w:rsidR="00000000" w:rsidRPr="00000000">
        <w:rPr>
          <w:rFonts w:ascii="Times New Roman" w:cs="Times New Roman" w:eastAsia="Times New Roman" w:hAnsi="Times New Roman"/>
          <w:vertAlign w:val="superscript"/>
          <w:rtl w:val="0"/>
        </w:rPr>
        <w:t xml:space="preserve">13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embriologis, perkembangan bibir dimulai pada minggu ke-4 kehamilan dan melibatkan fusi prosesus maksila dengan prosesus nasal medial</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Pembentukan palatum primer dan sekunder terjadi pada minggu ke-6 hingga ke-9, sehingga kegagalan pada fase ini akan menentukan jenis dan luas celah</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 Pemahaman kronologi embriogenesis penting untuk menjelaskan variasi klinis CLP</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Patofisiologi CLP melibatkan gangguan diferensiasi, proliferasi, dan migrasi sel selama perkembangan embrio, yang dipengaruhi oleh faktor genetik dan lingkungan</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 Perubahan anatomi jaringan keras dan lunak menyebabkan gangguan fungsi makan, bicara, dan pendengaran, serta berdampak pada pertumbuhan maksilofasial</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Penegakan diagnosis CLP dapat dilakukan secara prenatal melalui ultrasonografi dan MRI pada kasus tertentu, yang memungkinkan konseling dan perencanaan penatalaksanaan sejak dini</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Pascanatal, diagnosis ditegakkan melalui pemeriksaan klinis menyeluruh, termasuk evaluasi fungsi makan dan bicara</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CLP bersifat bertahap dan multidisiplin. Intervensi praoperatif meliputi edukasi nutrisi, penggunaan alat bantu makan, serta </w:t>
      </w:r>
      <w:r w:rsidDel="00000000" w:rsidR="00000000" w:rsidRPr="00000000">
        <w:rPr>
          <w:rFonts w:ascii="Times New Roman" w:cs="Times New Roman" w:eastAsia="Times New Roman" w:hAnsi="Times New Roman"/>
          <w:i w:val="1"/>
          <w:iCs w:val="1"/>
          <w:rtl w:val="0"/>
        </w:rPr>
        <w:t xml:space="preserve">nasoalveolar molding</w:t>
      </w:r>
      <w:r w:rsidDel="00000000" w:rsidR="00000000" w:rsidRPr="00000000">
        <w:rPr>
          <w:rFonts w:ascii="Times New Roman" w:cs="Times New Roman" w:eastAsia="Times New Roman" w:hAnsi="Times New Roman"/>
          <w:rtl w:val="0"/>
        </w:rPr>
        <w:t xml:space="preserve"> untuk mengurangi keparahan deformitas</w:t>
      </w:r>
      <w:r w:rsidDel="00000000" w:rsidR="00000000" w:rsidRPr="00000000">
        <w:rPr>
          <w:rFonts w:ascii="Times New Roman" w:cs="Times New Roman" w:eastAsia="Times New Roman" w:hAnsi="Times New Roman"/>
          <w:vertAlign w:val="superscript"/>
          <w:rtl w:val="0"/>
        </w:rPr>
        <w:t xml:space="preserve">4,10</w:t>
      </w:r>
      <w:r w:rsidDel="00000000" w:rsidR="00000000" w:rsidRPr="00000000">
        <w:rPr>
          <w:rFonts w:ascii="Times New Roman" w:cs="Times New Roman" w:eastAsia="Times New Roman" w:hAnsi="Times New Roman"/>
          <w:rtl w:val="0"/>
        </w:rPr>
        <w:t xml:space="preserve">. Tindakan bedah primer seperti labioplasti dan palatorafi dilakukan sesuai usia dan kondisi pasien, diikuti prosedur sekunder untuk mengoptimalkan fungsi dan estetika</w:t>
      </w:r>
      <w:r w:rsidDel="00000000" w:rsidR="00000000" w:rsidRPr="00000000">
        <w:rPr>
          <w:rFonts w:ascii="Times New Roman" w:cs="Times New Roman" w:eastAsia="Times New Roman" w:hAnsi="Times New Roman"/>
          <w:vertAlign w:val="superscript"/>
          <w:rtl w:val="0"/>
        </w:rPr>
        <w:t xml:space="preserve">15,16</w:t>
      </w:r>
      <w:r w:rsidDel="00000000" w:rsidR="00000000" w:rsidRPr="00000000">
        <w:rPr>
          <w:rFonts w:ascii="Times New Roman" w:cs="Times New Roman" w:eastAsia="Times New Roman" w:hAnsi="Times New Roman"/>
          <w:rtl w:val="0"/>
        </w:rPr>
        <w:t xml:space="preserve">. Pendekatan komprehensif ini terbukti meningkatkan luaran jangka panjang</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Cleft lip and palate merupakan kelainan kongenital orofasial dengan etiologi multifaktorial dan dampak fungsional serta psikososial yang signifikan. Pemahaman integratif mengenai embriologi, anatomi, patofisiologi, dan pendekatan klinis sangat penting untuk penatalaksanaan yang optimal. Pendekatan multidisiplin yang terencana sejak dini menjadi kunci dalam mencapai hasil fungsional dan estetika yang baik pada pasien dengan CLP.</w:t>
      </w:r>
    </w:p>
    <w:p w:rsidR="00000000" w:rsidDel="00000000" w:rsidP="00000000" w:rsidRDefault="00000000" w:rsidRPr="00000000" w14:paraId="0000001A">
      <w:pPr>
        <w:spacing w:line="360" w:lineRule="auto"/>
        <w:jc w:val="both"/>
        <w:rPr>
          <w:color w:val="0f1115"/>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1B">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Zreaqat MH, Hassan R, Hanoun A. Cleft lip and palate management from birth to adulthood. </w:t>
      </w:r>
      <w:r w:rsidDel="00000000" w:rsidR="00000000" w:rsidRPr="00000000">
        <w:rPr>
          <w:rFonts w:ascii="Times New Roman" w:cs="Times New Roman" w:eastAsia="Times New Roman" w:hAnsi="Times New Roman"/>
          <w:i w:val="1"/>
          <w:iCs w:val="1"/>
          <w:color w:val="0f1115"/>
          <w:rtl w:val="0"/>
        </w:rPr>
        <w:t xml:space="preserve">Insights Oral Health</w:t>
      </w:r>
      <w:r w:rsidDel="00000000" w:rsidR="00000000" w:rsidRPr="00000000">
        <w:rPr>
          <w:rFonts w:ascii="Times New Roman" w:cs="Times New Roman" w:eastAsia="Times New Roman" w:hAnsi="Times New Roman"/>
          <w:color w:val="0f1115"/>
          <w:rtl w:val="0"/>
        </w:rPr>
        <w:t xml:space="preserve">. 2017.</w:t>
      </w:r>
    </w:p>
    <w:p w:rsidR="00000000" w:rsidDel="00000000" w:rsidP="00000000" w:rsidRDefault="00000000" w:rsidRPr="00000000" w14:paraId="0000001C">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Tolarova MM, et al. Pediatric cleft lip and palate. </w:t>
      </w:r>
      <w:r w:rsidDel="00000000" w:rsidR="00000000" w:rsidRPr="00000000">
        <w:rPr>
          <w:rFonts w:ascii="Times New Roman" w:cs="Times New Roman" w:eastAsia="Times New Roman" w:hAnsi="Times New Roman"/>
          <w:i w:val="1"/>
          <w:iCs w:val="1"/>
          <w:color w:val="0f1115"/>
          <w:rtl w:val="0"/>
        </w:rPr>
        <w:t xml:space="preserve">Medscape</w:t>
      </w:r>
      <w:r w:rsidDel="00000000" w:rsidR="00000000" w:rsidRPr="00000000">
        <w:rPr>
          <w:rFonts w:ascii="Times New Roman" w:cs="Times New Roman" w:eastAsia="Times New Roman" w:hAnsi="Times New Roman"/>
          <w:color w:val="0f1115"/>
          <w:rtl w:val="0"/>
        </w:rPr>
        <w:t xml:space="preserve">. 2018.</w:t>
      </w:r>
    </w:p>
    <w:p w:rsidR="00000000" w:rsidDel="00000000" w:rsidP="00000000" w:rsidRDefault="00000000" w:rsidRPr="00000000" w14:paraId="0000001D">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Hupp JR, Ellis E, Tucker MR. </w:t>
      </w:r>
      <w:r w:rsidDel="00000000" w:rsidR="00000000" w:rsidRPr="00000000">
        <w:rPr>
          <w:rFonts w:ascii="Times New Roman" w:cs="Times New Roman" w:eastAsia="Times New Roman" w:hAnsi="Times New Roman"/>
          <w:i w:val="1"/>
          <w:iCs w:val="1"/>
          <w:color w:val="0f1115"/>
          <w:rtl w:val="0"/>
        </w:rPr>
        <w:t xml:space="preserve">Contemporary Oral and Maxillofacial Surgery</w:t>
      </w:r>
      <w:r w:rsidDel="00000000" w:rsidR="00000000" w:rsidRPr="00000000">
        <w:rPr>
          <w:rFonts w:ascii="Times New Roman" w:cs="Times New Roman" w:eastAsia="Times New Roman" w:hAnsi="Times New Roman"/>
          <w:color w:val="0f1115"/>
          <w:rtl w:val="0"/>
        </w:rPr>
        <w:t xml:space="preserve">. 7th ed. Elsevier; 2019.</w:t>
      </w:r>
    </w:p>
    <w:p w:rsidR="00000000" w:rsidDel="00000000" w:rsidP="00000000" w:rsidRDefault="00000000" w:rsidRPr="00000000" w14:paraId="0000001E">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Ettinger RE, Buchman SR. Cleft lip and palate: embryology, principles, and treatment. In: </w:t>
      </w:r>
      <w:r w:rsidDel="00000000" w:rsidR="00000000" w:rsidRPr="00000000">
        <w:rPr>
          <w:rFonts w:ascii="Times New Roman" w:cs="Times New Roman" w:eastAsia="Times New Roman" w:hAnsi="Times New Roman"/>
          <w:i w:val="1"/>
          <w:iCs w:val="1"/>
          <w:color w:val="0f1115"/>
          <w:rtl w:val="0"/>
        </w:rPr>
        <w:t xml:space="preserve">Grabb and Smith’s Plastic Surgery</w:t>
      </w:r>
      <w:r w:rsidDel="00000000" w:rsidR="00000000" w:rsidRPr="00000000">
        <w:rPr>
          <w:rFonts w:ascii="Times New Roman" w:cs="Times New Roman" w:eastAsia="Times New Roman" w:hAnsi="Times New Roman"/>
          <w:color w:val="0f1115"/>
          <w:rtl w:val="0"/>
        </w:rPr>
        <w:t xml:space="preserve">. 8th ed. Wolters Kluwer; 2020.</w:t>
      </w:r>
    </w:p>
    <w:p w:rsidR="00000000" w:rsidDel="00000000" w:rsidP="00000000" w:rsidRDefault="00000000" w:rsidRPr="00000000" w14:paraId="0000001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Hopper RA. Cleft lip and palate. In: </w:t>
      </w:r>
      <w:r w:rsidDel="00000000" w:rsidR="00000000" w:rsidRPr="00000000">
        <w:rPr>
          <w:rFonts w:ascii="Times New Roman" w:cs="Times New Roman" w:eastAsia="Times New Roman" w:hAnsi="Times New Roman"/>
          <w:i w:val="1"/>
          <w:iCs w:val="1"/>
          <w:color w:val="0f1115"/>
          <w:rtl w:val="0"/>
        </w:rPr>
        <w:t xml:space="preserve">Grabb and Smith’s Plastic Surgery</w:t>
      </w:r>
      <w:r w:rsidDel="00000000" w:rsidR="00000000" w:rsidRPr="00000000">
        <w:rPr>
          <w:rFonts w:ascii="Times New Roman" w:cs="Times New Roman" w:eastAsia="Times New Roman" w:hAnsi="Times New Roman"/>
          <w:color w:val="0f1115"/>
          <w:rtl w:val="0"/>
        </w:rPr>
        <w:t xml:space="preserve">. 7th ed. Wolters Kluwer; 2014.</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Walker NJ, Anand S, Podda S. Cleft lip. </w:t>
      </w:r>
      <w:r w:rsidDel="00000000" w:rsidR="00000000" w:rsidRPr="00000000">
        <w:rPr>
          <w:rFonts w:ascii="Times New Roman" w:cs="Times New Roman" w:eastAsia="Times New Roman" w:hAnsi="Times New Roman"/>
          <w:i w:val="1"/>
          <w:iCs w:val="1"/>
          <w:color w:val="0f1115"/>
          <w:rtl w:val="0"/>
        </w:rPr>
        <w:t xml:space="preserve">StatPearls</w:t>
      </w:r>
      <w:r w:rsidDel="00000000" w:rsidR="00000000" w:rsidRPr="00000000">
        <w:rPr>
          <w:rFonts w:ascii="Times New Roman" w:cs="Times New Roman" w:eastAsia="Times New Roman" w:hAnsi="Times New Roman"/>
          <w:color w:val="0f1115"/>
          <w:rtl w:val="0"/>
        </w:rPr>
        <w:t xml:space="preserve">. 2022.</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Vyas T, Gupta P, Kumar S, et al. Cleft of lip and palate: a review. </w:t>
      </w:r>
      <w:r w:rsidDel="00000000" w:rsidR="00000000" w:rsidRPr="00000000">
        <w:rPr>
          <w:rFonts w:ascii="Times New Roman" w:cs="Times New Roman" w:eastAsia="Times New Roman" w:hAnsi="Times New Roman"/>
          <w:i w:val="1"/>
          <w:iCs w:val="1"/>
          <w:color w:val="0f1115"/>
          <w:rtl w:val="0"/>
        </w:rPr>
        <w:t xml:space="preserve">J Fam Med Prim Care</w:t>
      </w:r>
      <w:r w:rsidDel="00000000" w:rsidR="00000000" w:rsidRPr="00000000">
        <w:rPr>
          <w:rFonts w:ascii="Times New Roman" w:cs="Times New Roman" w:eastAsia="Times New Roman" w:hAnsi="Times New Roman"/>
          <w:color w:val="0f1115"/>
          <w:rtl w:val="0"/>
        </w:rPr>
        <w:t xml:space="preserve">. 2020;9(6):2621–2625.</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Sjamsuhidajat R, de Jong W. </w:t>
      </w:r>
      <w:r w:rsidDel="00000000" w:rsidR="00000000" w:rsidRPr="00000000">
        <w:rPr>
          <w:rFonts w:ascii="Times New Roman" w:cs="Times New Roman" w:eastAsia="Times New Roman" w:hAnsi="Times New Roman"/>
          <w:i w:val="1"/>
          <w:iCs w:val="1"/>
          <w:color w:val="0f1115"/>
          <w:rtl w:val="0"/>
        </w:rPr>
        <w:t xml:space="preserve">Buku Ajar Ilmu Bedah</w:t>
      </w:r>
      <w:r w:rsidDel="00000000" w:rsidR="00000000" w:rsidRPr="00000000">
        <w:rPr>
          <w:rFonts w:ascii="Times New Roman" w:cs="Times New Roman" w:eastAsia="Times New Roman" w:hAnsi="Times New Roman"/>
          <w:color w:val="0f1115"/>
          <w:rtl w:val="0"/>
        </w:rPr>
        <w:t xml:space="preserve">. 4th ed. EGC; 2017.</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Burg ML, Chai Y, Magee W, et al. Epidemiology, etiology, and treatment of isolated cleft palate. </w:t>
      </w:r>
      <w:r w:rsidDel="00000000" w:rsidR="00000000" w:rsidRPr="00000000">
        <w:rPr>
          <w:rFonts w:ascii="Times New Roman" w:cs="Times New Roman" w:eastAsia="Times New Roman" w:hAnsi="Times New Roman"/>
          <w:i w:val="1"/>
          <w:iCs w:val="1"/>
          <w:color w:val="0f1115"/>
          <w:rtl w:val="0"/>
        </w:rPr>
        <w:t xml:space="preserve">Front Physiol</w:t>
      </w:r>
      <w:r w:rsidDel="00000000" w:rsidR="00000000" w:rsidRPr="00000000">
        <w:rPr>
          <w:rFonts w:ascii="Times New Roman" w:cs="Times New Roman" w:eastAsia="Times New Roman" w:hAnsi="Times New Roman"/>
          <w:color w:val="0f1115"/>
          <w:rtl w:val="0"/>
        </w:rPr>
        <w:t xml:space="preserve">. 2016;7:67.</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Worley ML, Patel KG, Kilpatrick LA. Cleft lip and palate. </w:t>
      </w:r>
      <w:r w:rsidDel="00000000" w:rsidR="00000000" w:rsidRPr="00000000">
        <w:rPr>
          <w:rFonts w:ascii="Times New Roman" w:cs="Times New Roman" w:eastAsia="Times New Roman" w:hAnsi="Times New Roman"/>
          <w:i w:val="1"/>
          <w:iCs w:val="1"/>
          <w:color w:val="0f1115"/>
          <w:rtl w:val="0"/>
        </w:rPr>
        <w:t xml:space="preserve">Clin Perinatol</w:t>
      </w:r>
      <w:r w:rsidDel="00000000" w:rsidR="00000000" w:rsidRPr="00000000">
        <w:rPr>
          <w:rFonts w:ascii="Times New Roman" w:cs="Times New Roman" w:eastAsia="Times New Roman" w:hAnsi="Times New Roman"/>
          <w:color w:val="0f1115"/>
          <w:rtl w:val="0"/>
        </w:rPr>
        <w:t xml:space="preserve">. 2018;45(4):661–678.</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Susanto I, et al. </w:t>
      </w:r>
      <w:r w:rsidDel="00000000" w:rsidR="00000000" w:rsidRPr="00000000">
        <w:rPr>
          <w:rFonts w:ascii="Times New Roman" w:cs="Times New Roman" w:eastAsia="Times New Roman" w:hAnsi="Times New Roman"/>
          <w:i w:val="1"/>
          <w:iCs w:val="1"/>
          <w:color w:val="0f1115"/>
          <w:rtl w:val="0"/>
        </w:rPr>
        <w:t xml:space="preserve">Bibir dan Lelangit Sumbing</w:t>
      </w:r>
      <w:r w:rsidDel="00000000" w:rsidR="00000000" w:rsidRPr="00000000">
        <w:rPr>
          <w:rFonts w:ascii="Times New Roman" w:cs="Times New Roman" w:eastAsia="Times New Roman" w:hAnsi="Times New Roman"/>
          <w:color w:val="0f1115"/>
          <w:rtl w:val="0"/>
        </w:rPr>
        <w:t xml:space="preserve">. RSCM-FKUI; 2017.</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Wynne DM, Ferguson L. Cleft lip and palate. In: </w:t>
      </w:r>
      <w:r w:rsidDel="00000000" w:rsidR="00000000" w:rsidRPr="00000000">
        <w:rPr>
          <w:rFonts w:ascii="Times New Roman" w:cs="Times New Roman" w:eastAsia="Times New Roman" w:hAnsi="Times New Roman"/>
          <w:i w:val="1"/>
          <w:iCs w:val="1"/>
          <w:color w:val="0f1115"/>
          <w:rtl w:val="0"/>
        </w:rPr>
        <w:t xml:space="preserve">Scott-Brown’s Otorhinolaryngology</w:t>
      </w:r>
      <w:r w:rsidDel="00000000" w:rsidR="00000000" w:rsidRPr="00000000">
        <w:rPr>
          <w:rFonts w:ascii="Times New Roman" w:cs="Times New Roman" w:eastAsia="Times New Roman" w:hAnsi="Times New Roman"/>
          <w:color w:val="0f1115"/>
          <w:rtl w:val="0"/>
        </w:rPr>
        <w:t xml:space="preserve">. 8th ed. CRC Press; 2018.</w:t>
      </w:r>
    </w:p>
    <w:p w:rsidR="00000000" w:rsidDel="00000000" w:rsidP="00000000" w:rsidRDefault="00000000" w:rsidRPr="00000000" w14:paraId="0000002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Hadad AA, Rahman S. Craniofacial surgery: cleft lip and palate. In: </w:t>
      </w:r>
      <w:r w:rsidDel="00000000" w:rsidR="00000000" w:rsidRPr="00000000">
        <w:rPr>
          <w:rFonts w:ascii="Times New Roman" w:cs="Times New Roman" w:eastAsia="Times New Roman" w:hAnsi="Times New Roman"/>
          <w:i w:val="1"/>
          <w:iCs w:val="1"/>
          <w:color w:val="0f1115"/>
          <w:rtl w:val="0"/>
        </w:rPr>
        <w:t xml:space="preserve">Textbook of Plastic and Reconstructive Surgery</w:t>
      </w:r>
      <w:r w:rsidDel="00000000" w:rsidR="00000000" w:rsidRPr="00000000">
        <w:rPr>
          <w:rFonts w:ascii="Times New Roman" w:cs="Times New Roman" w:eastAsia="Times New Roman" w:hAnsi="Times New Roman"/>
          <w:color w:val="0f1115"/>
          <w:rtl w:val="0"/>
        </w:rPr>
        <w:t xml:space="preserve">. 2016.</w:t>
      </w:r>
    </w:p>
    <w:p w:rsidR="00000000" w:rsidDel="00000000" w:rsidP="00000000" w:rsidRDefault="00000000" w:rsidRPr="00000000" w14:paraId="00000028">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Melnick M. Cleft lip and cleft palate. Elsevier; 2013.</w:t>
      </w:r>
    </w:p>
    <w:p w:rsidR="00000000" w:rsidDel="00000000" w:rsidP="00000000" w:rsidRDefault="00000000" w:rsidRPr="00000000" w14:paraId="00000029">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American Cleft Palate-Craniofacial Association. Parameters for evaluation and treatment. </w:t>
      </w:r>
      <w:r w:rsidDel="00000000" w:rsidR="00000000" w:rsidRPr="00000000">
        <w:rPr>
          <w:rFonts w:ascii="Times New Roman" w:cs="Times New Roman" w:eastAsia="Times New Roman" w:hAnsi="Times New Roman"/>
          <w:i w:val="1"/>
          <w:iCs w:val="1"/>
          <w:color w:val="0f1115"/>
          <w:rtl w:val="0"/>
        </w:rPr>
        <w:t xml:space="preserve">Cleft Palate Craniofac J</w:t>
      </w:r>
      <w:r w:rsidDel="00000000" w:rsidR="00000000" w:rsidRPr="00000000">
        <w:rPr>
          <w:rFonts w:ascii="Times New Roman" w:cs="Times New Roman" w:eastAsia="Times New Roman" w:hAnsi="Times New Roman"/>
          <w:color w:val="0f1115"/>
          <w:rtl w:val="0"/>
        </w:rPr>
        <w:t xml:space="preserve">. 2018.</w:t>
      </w:r>
    </w:p>
    <w:p w:rsidR="00000000" w:rsidDel="00000000" w:rsidP="00000000" w:rsidRDefault="00000000" w:rsidRPr="00000000" w14:paraId="0000002A">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Arosarena OA. Cleft lip and palate. </w:t>
      </w:r>
      <w:r w:rsidDel="00000000" w:rsidR="00000000" w:rsidRPr="00000000">
        <w:rPr>
          <w:rFonts w:ascii="Times New Roman" w:cs="Times New Roman" w:eastAsia="Times New Roman" w:hAnsi="Times New Roman"/>
          <w:i w:val="1"/>
          <w:iCs w:val="1"/>
          <w:color w:val="0f1115"/>
          <w:rtl w:val="0"/>
        </w:rPr>
        <w:t xml:space="preserve">Otolaryngol Clin North Am</w:t>
      </w:r>
      <w:r w:rsidDel="00000000" w:rsidR="00000000" w:rsidRPr="00000000">
        <w:rPr>
          <w:rFonts w:ascii="Times New Roman" w:cs="Times New Roman" w:eastAsia="Times New Roman" w:hAnsi="Times New Roman"/>
          <w:color w:val="0f1115"/>
          <w:rtl w:val="0"/>
        </w:rPr>
        <w:t xml:space="preserve">. 2019.</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2">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31623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3162300"/>
                    </a:xfrm>
                    <a:prstGeom prst="rect"/>
                    <a:ln/>
                  </pic:spPr>
                </pic:pic>
              </a:graphicData>
            </a:graphic>
          </wp:inline>
        </w:drawing>
      </w: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l2yCYQdoRKQ5KZFMzYGsKfLzqw==">CgMxLjA4AHIhMXZlYzhzUTBtM1kzU0NFZnN1S3VQQ2RNbjZnSkE4VWNH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