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Cedera Ligamen Krusiatum Anterior dan Robekan Meniskus: Tinjauan Anatomi, Mekanisme Cedera, dan Pendekatan Klinis Berbasis Literatur</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3">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Carlos Gracia Supriantono Binti</w:t>
      </w:r>
    </w:p>
    <w:p w:rsidR="00000000" w:rsidDel="00000000" w:rsidP="00000000" w:rsidRDefault="00000000" w:rsidRPr="00000000" w14:paraId="00000004">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School of Medicine Universitas Ciputra Surabaya</w:t>
      </w:r>
    </w:p>
    <w:p w:rsidR="00000000" w:rsidDel="00000000" w:rsidP="00000000" w:rsidRDefault="00000000" w:rsidRPr="00000000" w14:paraId="00000005">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6">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Abstrak</w:t>
      </w:r>
      <w:r w:rsidDel="00000000" w:rsidR="00000000" w:rsidRPr="00000000">
        <w:rPr>
          <w:rtl w:val="0"/>
        </w:rPr>
      </w:r>
    </w:p>
    <w:p w:rsidR="00000000" w:rsidDel="00000000" w:rsidP="00000000" w:rsidRDefault="00000000" w:rsidRPr="00000000" w14:paraId="0000000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Cedera ligamen krusiatum anterior (anterior cruciate ligament/ACL) merupakan salah satu cedera lutut yang paling sering dijumpai, terutama pada individu usia produktif dan atlet. Cedera ini sering disertai dengan robekan meniskus, yang dapat memperberat gangguan stabilitas lutut dan mempercepat terjadinya degenerasi sendi. Kombinasi cedera ACL dan meniskus menimbulkan implikasi klinis yang signifikan terhadap fungsi lutut, performa aktivitas, serta kualitas hidup pasien. Artikel ini bertujuan untuk menyajikan tinjauan literatur mengenai cedera ACL dengan keterlibatan meniskus, dengan menekankan aspek anatomi, biomekanik, mekanisme cedera, manifestasi klinis, penegakan diagnosis, serta pendekatan penatalaksanaan terkini. Metode penulisan menggunakan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terhadap buku ajar ortopedi, pedoman nasional dan internasional, serta artikel ilmiah relevan. Pembahasan mencakup hubungan anatomi dan biomekanik ACL dan meniskus, mekanisme terjadinya cedera kombinasi, implikasi klinis, serta prinsip tata laksana konservatif dan operatif. Pemahaman yang komprehensif mengenai cedera kombinasi ini diharapkan dapat mendukung pengambilan keputusan klinis yang tepat dan meningkatkan luaran fungsional pasien.</w:t>
      </w:r>
      <w:r w:rsidDel="00000000" w:rsidR="00000000" w:rsidRPr="00000000">
        <w:rPr>
          <w:rtl w:val="0"/>
        </w:rPr>
      </w:r>
    </w:p>
    <w:p w:rsidR="00000000" w:rsidDel="00000000" w:rsidP="00000000" w:rsidRDefault="00000000" w:rsidRPr="00000000" w14:paraId="00000008">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Kata kunci</w:t>
      </w:r>
      <w:r w:rsidDel="00000000" w:rsidR="00000000" w:rsidRPr="00000000">
        <w:rPr>
          <w:rFonts w:ascii="Times New Roman" w:cs="Times New Roman" w:eastAsia="Times New Roman" w:hAnsi="Times New Roman"/>
          <w:rtl w:val="0"/>
        </w:rPr>
        <w:t xml:space="preserve">: cedera ACL; robekan meniskus; stabilitas lutut; ortopedi; tinjauan pustaka</w:t>
      </w:r>
    </w:p>
    <w:p w:rsidR="00000000" w:rsidDel="00000000" w:rsidP="00000000" w:rsidRDefault="00000000" w:rsidRPr="00000000" w14:paraId="00000009">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Pendahuluan</w:t>
      </w:r>
      <w:r w:rsidDel="00000000" w:rsidR="00000000" w:rsidRPr="00000000">
        <w:rPr>
          <w:rtl w:val="0"/>
        </w:rPr>
      </w:r>
    </w:p>
    <w:p w:rsidR="00000000" w:rsidDel="00000000" w:rsidP="00000000" w:rsidRDefault="00000000" w:rsidRPr="00000000" w14:paraId="0000000A">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Cedera lutut merupakan masalah muskuloskeletal yang sering dijumpai dalam praktik klinis ortopedi dan kedokteran olahraga, terutama pada individu yang aktif secara fisik</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Salah satu struktur yang paling sering mengalami cedera adalah ligamen krusiatum anterior (ACL), yang berperan penting dalam menjaga stabilitas anterior dan rotasional sendi lutut</w:t>
      </w: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B">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Cedera ACL umumnya terjadi akibat mekanisme non-kontak, seperti perubahan arah mendadak, pendaratan setelah melompat, atau deselerasi tiba-tiba, meskipun mekanisme kontak juga dapat ditemukan</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 Insidensi cedera ACL dilaporkan meningkat seiring meningkatnya partisipasi olahraga kompetitif dan rekreasional</w:t>
      </w:r>
      <w:r w:rsidDel="00000000" w:rsidR="00000000" w:rsidRPr="00000000">
        <w:rPr>
          <w:rFonts w:ascii="Times New Roman" w:cs="Times New Roman" w:eastAsia="Times New Roman" w:hAnsi="Times New Roman"/>
          <w:vertAlign w:val="superscript"/>
          <w:rtl w:val="0"/>
        </w:rPr>
        <w:t xml:space="preserve">4</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C">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Robekan meniskus sering menyertai cedera ACL dan dilaporkan terjadi pada lebih dari 50% kasus cedera ACL akut</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 Meniskus memiliki peran penting dalam distribusi beban, stabilitas sendi, dan proteksi tulang rawan artikular, sehingga kerusakan struktur ini dapat memperburuk kondisi lutut</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D">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Cedera kombinasi ACL dan meniskus tidak hanya menyebabkan instabilitas mekanik, tetapi juga meningkatkan risiko terjadinya osteoartritis lutut di kemudian hari</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 Oleh karena itu, pemahaman mengenai hubungan anatomi, biomekanik, dan implikasi klinis dari cedera ini menjadi sangat penting dalam perencanaan penatalaksanaan</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E">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Berdasarkan latar belakang tersebut, diperlukan pemahaman yang komprehensif mengenai cedera ligamen krusiatum anterior dengan keterlibatan meniskus. Artikel ini disusun untuk membahas melalui tinjauan literatur, dengan fokus pada aspek anatomi, mekanisme cedera, diagnosis, dan pendekatan klinis terkini.</w:t>
      </w:r>
    </w:p>
    <w:p w:rsidR="00000000" w:rsidDel="00000000" w:rsidP="00000000" w:rsidRDefault="00000000" w:rsidRPr="00000000" w14:paraId="0000000F">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Metode</w:t>
      </w:r>
      <w:r w:rsidDel="00000000" w:rsidR="00000000" w:rsidRPr="00000000">
        <w:rPr>
          <w:rtl w:val="0"/>
        </w:rPr>
      </w:r>
    </w:p>
    <w:p w:rsidR="00000000" w:rsidDel="00000000" w:rsidP="00000000" w:rsidRDefault="00000000" w:rsidRPr="00000000" w14:paraId="00000010">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Penulisan artikel ini menggunakan metode studi literatur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Sumber pustaka diperoleh dari buku ajar ortopedi dan traumatologi, pedoman praktik klinis nasional dan internasional, serta artikel ilmiah nasional dan internasional yang membahas cedera ligamen krusiatum anterior dan meniskus lutut. Literatur dipilih berdasarkan relevansi topik, kredibilitas sumber, dan kesesuaian dengan tujuan pembahasan. Data yang diperoleh kemudian dirangkum dan disintesis untuk menyajikan tinjauan teoretis mengenai cedera ligamen krusiatum anterior tanpa melibatkan laporan kasus klinis.</w:t>
      </w:r>
    </w:p>
    <w:p w:rsidR="00000000" w:rsidDel="00000000" w:rsidP="00000000" w:rsidRDefault="00000000" w:rsidRPr="00000000" w14:paraId="00000011">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Pembahasan</w:t>
      </w:r>
      <w:r w:rsidDel="00000000" w:rsidR="00000000" w:rsidRPr="00000000">
        <w:rPr>
          <w:rtl w:val="0"/>
        </w:rPr>
      </w:r>
    </w:p>
    <w:p w:rsidR="00000000" w:rsidDel="00000000" w:rsidP="00000000" w:rsidRDefault="00000000" w:rsidRPr="00000000" w14:paraId="00000012">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Ligamen krusiatum anterior merupakan struktur intraartikular yang berfungsi membatasi translasi anterior tibia terhadap femur serta mengontrol rotasi internal lutut</w:t>
      </w: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rtl w:val="0"/>
        </w:rPr>
        <w:t xml:space="preserve">. Secara anatomi, ACL terdiri dari dua berkas utama, yaitu anteromedial dan posterolateral, yang bekerja secara sinergis dalam berbagai derajat fleksi lutut</w:t>
      </w:r>
      <w:r w:rsidDel="00000000" w:rsidR="00000000" w:rsidRPr="00000000">
        <w:rPr>
          <w:rFonts w:ascii="Times New Roman" w:cs="Times New Roman" w:eastAsia="Times New Roman" w:hAnsi="Times New Roman"/>
          <w:vertAlign w:val="superscript"/>
          <w:rtl w:val="0"/>
        </w:rPr>
        <w:t xml:space="preserve">10</w:t>
      </w:r>
      <w:r w:rsidDel="00000000" w:rsidR="00000000" w:rsidRPr="00000000">
        <w:rPr>
          <w:rFonts w:ascii="Times New Roman" w:cs="Times New Roman" w:eastAsia="Times New Roman" w:hAnsi="Times New Roman"/>
          <w:rtl w:val="0"/>
        </w:rPr>
        <w:t xml:space="preserve">. Kerusakan pada struktur ini menyebabkan gangguan stabilitas lutut yang bermakna</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3">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Meniskus merupakan struktur fibrocartilaginous berbentuk semilunar yang terletak di antara femur dan tibia. Meniskus medial dan lateral berperan dalam distribusi beban, peredam kejut, stabilitas sendi, serta nutrisi tulang rawan</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 Kehilangan fungsi meniskus akibat robekan dapat meningkatkan tekanan kontak pada tulang rawan artikular hingga beberapa kali lipat</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4">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Hubungan biomekanik antara ACL dan meniskus sangat erat. Pada kondisi ACL-deficient knee, meniskus—terutama meniskus medial—berperan sebagai stabilisator sekunder untuk membatasi translasi anterior tibia</w:t>
      </w:r>
      <w:r w:rsidDel="00000000" w:rsidR="00000000" w:rsidRPr="00000000">
        <w:rPr>
          <w:rFonts w:ascii="Times New Roman" w:cs="Times New Roman" w:eastAsia="Times New Roman" w:hAnsi="Times New Roman"/>
          <w:vertAlign w:val="superscript"/>
          <w:rtl w:val="0"/>
        </w:rPr>
        <w:t xml:space="preserve">11</w:t>
      </w:r>
      <w:r w:rsidDel="00000000" w:rsidR="00000000" w:rsidRPr="00000000">
        <w:rPr>
          <w:rFonts w:ascii="Times New Roman" w:cs="Times New Roman" w:eastAsia="Times New Roman" w:hAnsi="Times New Roman"/>
          <w:rtl w:val="0"/>
        </w:rPr>
        <w:t xml:space="preserve">. Akibatnya, meniskus medial menjadi lebih rentan mengalami robekan pada lutut dengan cedera ACL kronik</w:t>
      </w:r>
      <w:r w:rsidDel="00000000" w:rsidR="00000000" w:rsidRPr="00000000">
        <w:rPr>
          <w:rFonts w:ascii="Times New Roman" w:cs="Times New Roman" w:eastAsia="Times New Roman" w:hAnsi="Times New Roman"/>
          <w:vertAlign w:val="superscript"/>
          <w:rtl w:val="0"/>
        </w:rPr>
        <w:t xml:space="preserve">12</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5">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Mekanisme cedera ACL dengan keterlibatan meniskus umumnya berkaitan dengan gaya rotasi dan valgus yang bekerja pada lutut dalam posisi fleksi ringan</w:t>
      </w:r>
      <w:r w:rsidDel="00000000" w:rsidR="00000000" w:rsidRPr="00000000">
        <w:rPr>
          <w:rFonts w:ascii="Times New Roman" w:cs="Times New Roman" w:eastAsia="Times New Roman" w:hAnsi="Times New Roman"/>
          <w:vertAlign w:val="superscript"/>
          <w:rtl w:val="0"/>
        </w:rPr>
        <w:t xml:space="preserve">3,5</w:t>
      </w:r>
      <w:r w:rsidDel="00000000" w:rsidR="00000000" w:rsidRPr="00000000">
        <w:rPr>
          <w:rFonts w:ascii="Times New Roman" w:cs="Times New Roman" w:eastAsia="Times New Roman" w:hAnsi="Times New Roman"/>
          <w:rtl w:val="0"/>
        </w:rPr>
        <w:t xml:space="preserve">. Cedera akut sering disertai robekan meniskus lateral, sedangkan pada cedera kronik lebih sering ditemukan robekan meniskus medial</w:t>
      </w:r>
      <w:r w:rsidDel="00000000" w:rsidR="00000000" w:rsidRPr="00000000">
        <w:rPr>
          <w:rFonts w:ascii="Times New Roman" w:cs="Times New Roman" w:eastAsia="Times New Roman" w:hAnsi="Times New Roman"/>
          <w:vertAlign w:val="superscript"/>
          <w:rtl w:val="0"/>
        </w:rPr>
        <w:t xml:space="preserve">12</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6">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Secara klinis, pasien dengan cedera ACL dan meniskus dapat mengeluhkan nyeri lutut, pembengkakan, rasa tidak stabil, serta episode </w:t>
      </w:r>
      <w:r w:rsidDel="00000000" w:rsidR="00000000" w:rsidRPr="00000000">
        <w:rPr>
          <w:rFonts w:ascii="Times New Roman" w:cs="Times New Roman" w:eastAsia="Times New Roman" w:hAnsi="Times New Roman"/>
          <w:i w:val="1"/>
          <w:iCs w:val="1"/>
          <w:rtl w:val="0"/>
        </w:rPr>
        <w:t xml:space="preserve">locking</w:t>
      </w:r>
      <w:r w:rsidDel="00000000" w:rsidR="00000000" w:rsidRPr="00000000">
        <w:rPr>
          <w:rFonts w:ascii="Times New Roman" w:cs="Times New Roman" w:eastAsia="Times New Roman" w:hAnsi="Times New Roman"/>
          <w:rtl w:val="0"/>
        </w:rPr>
        <w:t xml:space="preserve"> atau </w:t>
      </w:r>
      <w:r w:rsidDel="00000000" w:rsidR="00000000" w:rsidRPr="00000000">
        <w:rPr>
          <w:rFonts w:ascii="Times New Roman" w:cs="Times New Roman" w:eastAsia="Times New Roman" w:hAnsi="Times New Roman"/>
          <w:i w:val="1"/>
          <w:iCs w:val="1"/>
          <w:rtl w:val="0"/>
        </w:rPr>
        <w:t xml:space="preserve">catching</w:t>
      </w:r>
      <w:r w:rsidDel="00000000" w:rsidR="00000000" w:rsidRPr="00000000">
        <w:rPr>
          <w:rFonts w:ascii="Times New Roman" w:cs="Times New Roman" w:eastAsia="Times New Roman" w:hAnsi="Times New Roman"/>
          <w:rtl w:val="0"/>
        </w:rPr>
        <w:t xml:space="preserve"> yang mengindikasikan keterlibatan meniskus</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 Pemeriksaan fisik seperti Lachman test, anterior drawer test, dan pivot shift test membantu menilai integritas ACL, sedangkan McMurray dan Thessaly test dapat mengarah pada diagnosis robekan meniskus</w:t>
      </w:r>
      <w:r w:rsidDel="00000000" w:rsidR="00000000" w:rsidRPr="00000000">
        <w:rPr>
          <w:rFonts w:ascii="Times New Roman" w:cs="Times New Roman" w:eastAsia="Times New Roman" w:hAnsi="Times New Roman"/>
          <w:vertAlign w:val="superscript"/>
          <w:rtl w:val="0"/>
        </w:rPr>
        <w:t xml:space="preserve">2,10</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Pemeriksaan penunjang memegang peranan penting dalam penegakan diagnosis. Magnetic resonance imaging (MRI) merupakan modalitas pilihan utama karena memiliki sensitivitas dan spesifisitas tinggi dalam mendeteksi cedera ACL dan meniskus</w:t>
      </w:r>
      <w:r w:rsidDel="00000000" w:rsidR="00000000" w:rsidRPr="00000000">
        <w:rPr>
          <w:rFonts w:ascii="Times New Roman" w:cs="Times New Roman" w:eastAsia="Times New Roman" w:hAnsi="Times New Roman"/>
          <w:vertAlign w:val="superscript"/>
          <w:rtl w:val="0"/>
        </w:rPr>
        <w:t xml:space="preserve">13</w:t>
      </w:r>
      <w:r w:rsidDel="00000000" w:rsidR="00000000" w:rsidRPr="00000000">
        <w:rPr>
          <w:rFonts w:ascii="Times New Roman" w:cs="Times New Roman" w:eastAsia="Times New Roman" w:hAnsi="Times New Roman"/>
          <w:rtl w:val="0"/>
        </w:rPr>
        <w:t xml:space="preserve">. MRI juga membantu menilai cedera penyerta lain, seperti cedera tulang rawan dan ligamen kolateral</w:t>
      </w:r>
      <w:r w:rsidDel="00000000" w:rsidR="00000000" w:rsidRPr="00000000">
        <w:rPr>
          <w:rFonts w:ascii="Times New Roman" w:cs="Times New Roman" w:eastAsia="Times New Roman" w:hAnsi="Times New Roman"/>
          <w:vertAlign w:val="superscript"/>
          <w:rtl w:val="0"/>
        </w:rPr>
        <w:t xml:space="preserve">14</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8">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Penatalaksanaan cedera ACL dengan keterlibatan meniskus harus mempertimbangkan usia, tingkat aktivitas, derajat instabilitas, dan tujuan fungsional pasien</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 Pendekatan konservatif dapat dipertimbangkan pada pasien dengan aktivitas rendah, namun pada pasien aktif dan atlet, rekonstruksi ACL sering menjadi pilihan</w:t>
      </w:r>
      <w:r w:rsidDel="00000000" w:rsidR="00000000" w:rsidRPr="00000000">
        <w:rPr>
          <w:rFonts w:ascii="Times New Roman" w:cs="Times New Roman" w:eastAsia="Times New Roman" w:hAnsi="Times New Roman"/>
          <w:vertAlign w:val="superscript"/>
          <w:rtl w:val="0"/>
        </w:rPr>
        <w:t xml:space="preserve">9</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9">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Pada kasus dengan robekan meniskus yang dapat diperbaiki, upaya preservasi meniskus melalui </w:t>
      </w:r>
      <w:r w:rsidDel="00000000" w:rsidR="00000000" w:rsidRPr="00000000">
        <w:rPr>
          <w:rFonts w:ascii="Times New Roman" w:cs="Times New Roman" w:eastAsia="Times New Roman" w:hAnsi="Times New Roman"/>
          <w:i w:val="1"/>
          <w:iCs w:val="1"/>
          <w:rtl w:val="0"/>
        </w:rPr>
        <w:t xml:space="preserve">meniscal repair</w:t>
      </w:r>
      <w:r w:rsidDel="00000000" w:rsidR="00000000" w:rsidRPr="00000000">
        <w:rPr>
          <w:rFonts w:ascii="Times New Roman" w:cs="Times New Roman" w:eastAsia="Times New Roman" w:hAnsi="Times New Roman"/>
          <w:rtl w:val="0"/>
        </w:rPr>
        <w:t xml:space="preserve"> dianjurkan untuk mempertahankan fungsi jangka panjang lutut</w:t>
      </w:r>
      <w:r w:rsidDel="00000000" w:rsidR="00000000" w:rsidRPr="00000000">
        <w:rPr>
          <w:rFonts w:ascii="Times New Roman" w:cs="Times New Roman" w:eastAsia="Times New Roman" w:hAnsi="Times New Roman"/>
          <w:vertAlign w:val="superscript"/>
          <w:rtl w:val="0"/>
        </w:rPr>
        <w:t xml:space="preserve">7,11</w:t>
      </w:r>
      <w:r w:rsidDel="00000000" w:rsidR="00000000" w:rsidRPr="00000000">
        <w:rPr>
          <w:rFonts w:ascii="Times New Roman" w:cs="Times New Roman" w:eastAsia="Times New Roman" w:hAnsi="Times New Roman"/>
          <w:rtl w:val="0"/>
        </w:rPr>
        <w:t xml:space="preserve">. Kombinasi rekonstruksi ACL dan perbaikan meniskus terbukti memberikan luaran fungsional yang lebih baik dibandingkan meniscektomi</w:t>
      </w:r>
      <w:r w:rsidDel="00000000" w:rsidR="00000000" w:rsidRPr="00000000">
        <w:rPr>
          <w:rFonts w:ascii="Times New Roman" w:cs="Times New Roman" w:eastAsia="Times New Roman" w:hAnsi="Times New Roman"/>
          <w:vertAlign w:val="superscript"/>
          <w:rtl w:val="0"/>
        </w:rPr>
        <w:t xml:space="preserve">15</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A">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Prognosis cedera ACL dengan keterlibatan meniskus sangat bergantung pada ketepatan diagnosis dan strategi penatalaksanaan</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 Pendekatan yang komprehensif dan berbasis bukti dapat menurunkan risiko instabilitas residu dan degenerasi sendi lutut</w:t>
      </w:r>
      <w:r w:rsidDel="00000000" w:rsidR="00000000" w:rsidRPr="00000000">
        <w:rPr>
          <w:rFonts w:ascii="Times New Roman" w:cs="Times New Roman" w:eastAsia="Times New Roman" w:hAnsi="Times New Roman"/>
          <w:vertAlign w:val="superscript"/>
          <w:rtl w:val="0"/>
        </w:rPr>
        <w:t xml:space="preserve">16</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B">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Kesimpulan</w:t>
      </w:r>
      <w:r w:rsidDel="00000000" w:rsidR="00000000" w:rsidRPr="00000000">
        <w:rPr>
          <w:rtl w:val="0"/>
        </w:rPr>
      </w:r>
    </w:p>
    <w:p w:rsidR="00000000" w:rsidDel="00000000" w:rsidP="00000000" w:rsidRDefault="00000000" w:rsidRPr="00000000" w14:paraId="0000001C">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Cedera ligamen krusiatum anterior dengan keterlibatan meniskus merupakan kondisi klinis yang sering dijumpai dan memiliki implikasi signifikan terhadap stabilitas dan fungsi lutut. Hubungan anatomi dan biomekanik antara ACL dan meniskus menjelaskan tingginya angka cedera kombinasi pada lutut. Pendekatan diagnosis yang akurat dan penatalaksanaan yang tepat, dengan upaya preservasi meniskus bila memungkinkan, sangat penting untuk mengoptimalkan luaran jangka panjang dan mencegah degenerasi sendi.</w:t>
      </w:r>
    </w:p>
    <w:p w:rsidR="00000000" w:rsidDel="00000000" w:rsidP="00000000" w:rsidRDefault="00000000" w:rsidRPr="00000000" w14:paraId="0000001D">
      <w:pPr>
        <w:spacing w:line="360" w:lineRule="auto"/>
        <w:jc w:val="both"/>
        <w:rPr>
          <w:color w:val="0f1115"/>
        </w:rPr>
      </w:pPr>
      <w:r w:rsidDel="00000000" w:rsidR="00000000" w:rsidRPr="00000000">
        <w:rPr>
          <w:rFonts w:ascii="Times New Roman" w:cs="Times New Roman" w:eastAsia="Times New Roman" w:hAnsi="Times New Roman"/>
          <w:b w:val="1"/>
          <w:bCs w:val="1"/>
          <w:rtl w:val="0"/>
        </w:rPr>
        <w:t xml:space="preserve">Daftar Pustaka</w:t>
      </w:r>
      <w:r w:rsidDel="00000000" w:rsidR="00000000" w:rsidRPr="00000000">
        <w:rPr>
          <w:rtl w:val="0"/>
        </w:rPr>
      </w:r>
    </w:p>
    <w:p w:rsidR="00000000" w:rsidDel="00000000" w:rsidP="00000000" w:rsidRDefault="00000000" w:rsidRPr="00000000" w14:paraId="0000001E">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Sanders TG, Miller MD. A systematic approach to magnetic resonance imaging interpretation of sports medicine injuries of the knee. </w:t>
      </w:r>
      <w:r w:rsidDel="00000000" w:rsidR="00000000" w:rsidRPr="00000000">
        <w:rPr>
          <w:rFonts w:ascii="Times New Roman" w:cs="Times New Roman" w:eastAsia="Times New Roman" w:hAnsi="Times New Roman"/>
          <w:i w:val="1"/>
          <w:iCs w:val="1"/>
          <w:color w:val="0f1115"/>
          <w:rtl w:val="0"/>
        </w:rPr>
        <w:t xml:space="preserve">Am J Sports Med</w:t>
      </w:r>
      <w:r w:rsidDel="00000000" w:rsidR="00000000" w:rsidRPr="00000000">
        <w:rPr>
          <w:rFonts w:ascii="Times New Roman" w:cs="Times New Roman" w:eastAsia="Times New Roman" w:hAnsi="Times New Roman"/>
          <w:color w:val="0f1115"/>
          <w:rtl w:val="0"/>
        </w:rPr>
        <w:t xml:space="preserve">. 2015.</w:t>
      </w:r>
    </w:p>
    <w:p w:rsidR="00000000" w:rsidDel="00000000" w:rsidP="00000000" w:rsidRDefault="00000000" w:rsidRPr="00000000" w14:paraId="0000001F">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Canale ST, Beaty JH. </w:t>
      </w:r>
      <w:r w:rsidDel="00000000" w:rsidR="00000000" w:rsidRPr="00000000">
        <w:rPr>
          <w:rFonts w:ascii="Times New Roman" w:cs="Times New Roman" w:eastAsia="Times New Roman" w:hAnsi="Times New Roman"/>
          <w:i w:val="1"/>
          <w:iCs w:val="1"/>
          <w:color w:val="0f1115"/>
          <w:rtl w:val="0"/>
        </w:rPr>
        <w:t xml:space="preserve">Campbell’s Operative Orthopaedics</w:t>
      </w:r>
      <w:r w:rsidDel="00000000" w:rsidR="00000000" w:rsidRPr="00000000">
        <w:rPr>
          <w:rFonts w:ascii="Times New Roman" w:cs="Times New Roman" w:eastAsia="Times New Roman" w:hAnsi="Times New Roman"/>
          <w:color w:val="0f1115"/>
          <w:rtl w:val="0"/>
        </w:rPr>
        <w:t xml:space="preserve">. 13th ed. Elsevier; 2017.</w:t>
      </w:r>
    </w:p>
    <w:p w:rsidR="00000000" w:rsidDel="00000000" w:rsidP="00000000" w:rsidRDefault="00000000" w:rsidRPr="00000000" w14:paraId="00000020">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Griffin LY, et al. Noncontact anterior cruciate ligament injuries. </w:t>
      </w:r>
      <w:r w:rsidDel="00000000" w:rsidR="00000000" w:rsidRPr="00000000">
        <w:rPr>
          <w:rFonts w:ascii="Times New Roman" w:cs="Times New Roman" w:eastAsia="Times New Roman" w:hAnsi="Times New Roman"/>
          <w:i w:val="1"/>
          <w:iCs w:val="1"/>
          <w:color w:val="0f1115"/>
          <w:rtl w:val="0"/>
        </w:rPr>
        <w:t xml:space="preserve">J Am Acad Orthop Surg</w:t>
      </w:r>
      <w:r w:rsidDel="00000000" w:rsidR="00000000" w:rsidRPr="00000000">
        <w:rPr>
          <w:rFonts w:ascii="Times New Roman" w:cs="Times New Roman" w:eastAsia="Times New Roman" w:hAnsi="Times New Roman"/>
          <w:color w:val="0f1115"/>
          <w:rtl w:val="0"/>
        </w:rPr>
        <w:t xml:space="preserve">. 2016.</w:t>
      </w:r>
    </w:p>
    <w:p w:rsidR="00000000" w:rsidDel="00000000" w:rsidP="00000000" w:rsidRDefault="00000000" w:rsidRPr="00000000" w14:paraId="00000021">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Montalvo AM, et al. ACL injury risk in sports. </w:t>
      </w:r>
      <w:r w:rsidDel="00000000" w:rsidR="00000000" w:rsidRPr="00000000">
        <w:rPr>
          <w:rFonts w:ascii="Times New Roman" w:cs="Times New Roman" w:eastAsia="Times New Roman" w:hAnsi="Times New Roman"/>
          <w:i w:val="1"/>
          <w:iCs w:val="1"/>
          <w:color w:val="0f1115"/>
          <w:rtl w:val="0"/>
        </w:rPr>
        <w:t xml:space="preserve">Sports Med</w:t>
      </w:r>
      <w:r w:rsidDel="00000000" w:rsidR="00000000" w:rsidRPr="00000000">
        <w:rPr>
          <w:rFonts w:ascii="Times New Roman" w:cs="Times New Roman" w:eastAsia="Times New Roman" w:hAnsi="Times New Roman"/>
          <w:color w:val="0f1115"/>
          <w:rtl w:val="0"/>
        </w:rPr>
        <w:t xml:space="preserve">. 2019.</w:t>
      </w:r>
    </w:p>
    <w:p w:rsidR="00000000" w:rsidDel="00000000" w:rsidP="00000000" w:rsidRDefault="00000000" w:rsidRPr="00000000" w14:paraId="00000022">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Shelbourne KD, Gray T. Meniscus tears associated with ACL injury. </w:t>
      </w:r>
      <w:r w:rsidDel="00000000" w:rsidR="00000000" w:rsidRPr="00000000">
        <w:rPr>
          <w:rFonts w:ascii="Times New Roman" w:cs="Times New Roman" w:eastAsia="Times New Roman" w:hAnsi="Times New Roman"/>
          <w:i w:val="1"/>
          <w:iCs w:val="1"/>
          <w:color w:val="0f1115"/>
          <w:rtl w:val="0"/>
        </w:rPr>
        <w:t xml:space="preserve">Clin Sports Med</w:t>
      </w:r>
      <w:r w:rsidDel="00000000" w:rsidR="00000000" w:rsidRPr="00000000">
        <w:rPr>
          <w:rFonts w:ascii="Times New Roman" w:cs="Times New Roman" w:eastAsia="Times New Roman" w:hAnsi="Times New Roman"/>
          <w:color w:val="0f1115"/>
          <w:rtl w:val="0"/>
        </w:rPr>
        <w:t xml:space="preserve">. 2017.</w:t>
      </w:r>
    </w:p>
    <w:p w:rsidR="00000000" w:rsidDel="00000000" w:rsidP="00000000" w:rsidRDefault="00000000" w:rsidRPr="00000000" w14:paraId="00000023">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Fox AJS, et al. The basic science of human knee menisci. </w:t>
      </w:r>
      <w:r w:rsidDel="00000000" w:rsidR="00000000" w:rsidRPr="00000000">
        <w:rPr>
          <w:rFonts w:ascii="Times New Roman" w:cs="Times New Roman" w:eastAsia="Times New Roman" w:hAnsi="Times New Roman"/>
          <w:i w:val="1"/>
          <w:iCs w:val="1"/>
          <w:color w:val="0f1115"/>
          <w:rtl w:val="0"/>
        </w:rPr>
        <w:t xml:space="preserve">Sports Health</w:t>
      </w:r>
      <w:r w:rsidDel="00000000" w:rsidR="00000000" w:rsidRPr="00000000">
        <w:rPr>
          <w:rFonts w:ascii="Times New Roman" w:cs="Times New Roman" w:eastAsia="Times New Roman" w:hAnsi="Times New Roman"/>
          <w:color w:val="0f1115"/>
          <w:rtl w:val="0"/>
        </w:rPr>
        <w:t xml:space="preserve">. 2015.</w:t>
      </w:r>
    </w:p>
    <w:p w:rsidR="00000000" w:rsidDel="00000000" w:rsidP="00000000" w:rsidRDefault="00000000" w:rsidRPr="00000000" w14:paraId="00000024">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Papalia R, et al. Meniscal repair. </w:t>
      </w:r>
      <w:r w:rsidDel="00000000" w:rsidR="00000000" w:rsidRPr="00000000">
        <w:rPr>
          <w:rFonts w:ascii="Times New Roman" w:cs="Times New Roman" w:eastAsia="Times New Roman" w:hAnsi="Times New Roman"/>
          <w:i w:val="1"/>
          <w:iCs w:val="1"/>
          <w:color w:val="0f1115"/>
          <w:rtl w:val="0"/>
        </w:rPr>
        <w:t xml:space="preserve">Br Med Bull</w:t>
      </w:r>
      <w:r w:rsidDel="00000000" w:rsidR="00000000" w:rsidRPr="00000000">
        <w:rPr>
          <w:rFonts w:ascii="Times New Roman" w:cs="Times New Roman" w:eastAsia="Times New Roman" w:hAnsi="Times New Roman"/>
          <w:color w:val="0f1115"/>
          <w:rtl w:val="0"/>
        </w:rPr>
        <w:t xml:space="preserve">. 2019.</w:t>
      </w:r>
    </w:p>
    <w:p w:rsidR="00000000" w:rsidDel="00000000" w:rsidP="00000000" w:rsidRDefault="00000000" w:rsidRPr="00000000" w14:paraId="00000025">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Filbay SR, et al. Long-term outcomes after ACL injury. </w:t>
      </w:r>
      <w:r w:rsidDel="00000000" w:rsidR="00000000" w:rsidRPr="00000000">
        <w:rPr>
          <w:rFonts w:ascii="Times New Roman" w:cs="Times New Roman" w:eastAsia="Times New Roman" w:hAnsi="Times New Roman"/>
          <w:i w:val="1"/>
          <w:iCs w:val="1"/>
          <w:color w:val="0f1115"/>
          <w:rtl w:val="0"/>
        </w:rPr>
        <w:t xml:space="preserve">Br J Sports Med</w:t>
      </w:r>
      <w:r w:rsidDel="00000000" w:rsidR="00000000" w:rsidRPr="00000000">
        <w:rPr>
          <w:rFonts w:ascii="Times New Roman" w:cs="Times New Roman" w:eastAsia="Times New Roman" w:hAnsi="Times New Roman"/>
          <w:color w:val="0f1115"/>
          <w:rtl w:val="0"/>
        </w:rPr>
        <w:t xml:space="preserve">. 2019.</w:t>
      </w:r>
    </w:p>
    <w:p w:rsidR="00000000" w:rsidDel="00000000" w:rsidP="00000000" w:rsidRDefault="00000000" w:rsidRPr="00000000" w14:paraId="00000026">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AAOS. </w:t>
      </w:r>
      <w:r w:rsidDel="00000000" w:rsidR="00000000" w:rsidRPr="00000000">
        <w:rPr>
          <w:rFonts w:ascii="Times New Roman" w:cs="Times New Roman" w:eastAsia="Times New Roman" w:hAnsi="Times New Roman"/>
          <w:i w:val="1"/>
          <w:iCs w:val="1"/>
          <w:color w:val="0f1115"/>
          <w:rtl w:val="0"/>
        </w:rPr>
        <w:t xml:space="preserve">Management of Anterior Cruciate Ligament Injuries</w:t>
      </w:r>
      <w:r w:rsidDel="00000000" w:rsidR="00000000" w:rsidRPr="00000000">
        <w:rPr>
          <w:rFonts w:ascii="Times New Roman" w:cs="Times New Roman" w:eastAsia="Times New Roman" w:hAnsi="Times New Roman"/>
          <w:color w:val="0f1115"/>
          <w:rtl w:val="0"/>
        </w:rPr>
        <w:t xml:space="preserve">. Clinical Practice Guideline; 2022.</w:t>
      </w:r>
    </w:p>
    <w:p w:rsidR="00000000" w:rsidDel="00000000" w:rsidP="00000000" w:rsidRDefault="00000000" w:rsidRPr="00000000" w14:paraId="00000027">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Moore KL, Dalley AF. </w:t>
      </w:r>
      <w:r w:rsidDel="00000000" w:rsidR="00000000" w:rsidRPr="00000000">
        <w:rPr>
          <w:rFonts w:ascii="Times New Roman" w:cs="Times New Roman" w:eastAsia="Times New Roman" w:hAnsi="Times New Roman"/>
          <w:i w:val="1"/>
          <w:iCs w:val="1"/>
          <w:color w:val="0f1115"/>
          <w:rtl w:val="0"/>
        </w:rPr>
        <w:t xml:space="preserve">Clinically Oriented Anatomy</w:t>
      </w:r>
      <w:r w:rsidDel="00000000" w:rsidR="00000000" w:rsidRPr="00000000">
        <w:rPr>
          <w:rFonts w:ascii="Times New Roman" w:cs="Times New Roman" w:eastAsia="Times New Roman" w:hAnsi="Times New Roman"/>
          <w:color w:val="0f1115"/>
          <w:rtl w:val="0"/>
        </w:rPr>
        <w:t xml:space="preserve">. 8th ed. Wolters Kluwer; 2018.</w:t>
      </w:r>
    </w:p>
    <w:p w:rsidR="00000000" w:rsidDel="00000000" w:rsidP="00000000" w:rsidRDefault="00000000" w:rsidRPr="00000000" w14:paraId="00000028">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Fairbank TJ. Knee joint changes after meniscectomy. </w:t>
      </w:r>
      <w:r w:rsidDel="00000000" w:rsidR="00000000" w:rsidRPr="00000000">
        <w:rPr>
          <w:rFonts w:ascii="Times New Roman" w:cs="Times New Roman" w:eastAsia="Times New Roman" w:hAnsi="Times New Roman"/>
          <w:i w:val="1"/>
          <w:iCs w:val="1"/>
          <w:color w:val="0f1115"/>
          <w:rtl w:val="0"/>
        </w:rPr>
        <w:t xml:space="preserve">J Bone Joint Surg</w:t>
      </w:r>
      <w:r w:rsidDel="00000000" w:rsidR="00000000" w:rsidRPr="00000000">
        <w:rPr>
          <w:rFonts w:ascii="Times New Roman" w:cs="Times New Roman" w:eastAsia="Times New Roman" w:hAnsi="Times New Roman"/>
          <w:color w:val="0f1115"/>
          <w:rtl w:val="0"/>
        </w:rPr>
        <w:t xml:space="preserve">. 2016.</w:t>
      </w:r>
    </w:p>
    <w:p w:rsidR="00000000" w:rsidDel="00000000" w:rsidP="00000000" w:rsidRDefault="00000000" w:rsidRPr="00000000" w14:paraId="00000029">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Nepple JJ, et al. Meniscal pathology associated with ACL tears. </w:t>
      </w:r>
      <w:r w:rsidDel="00000000" w:rsidR="00000000" w:rsidRPr="00000000">
        <w:rPr>
          <w:rFonts w:ascii="Times New Roman" w:cs="Times New Roman" w:eastAsia="Times New Roman" w:hAnsi="Times New Roman"/>
          <w:i w:val="1"/>
          <w:iCs w:val="1"/>
          <w:color w:val="0f1115"/>
          <w:rtl w:val="0"/>
        </w:rPr>
        <w:t xml:space="preserve">Am J Sports Med</w:t>
      </w:r>
      <w:r w:rsidDel="00000000" w:rsidR="00000000" w:rsidRPr="00000000">
        <w:rPr>
          <w:rFonts w:ascii="Times New Roman" w:cs="Times New Roman" w:eastAsia="Times New Roman" w:hAnsi="Times New Roman"/>
          <w:color w:val="0f1115"/>
          <w:rtl w:val="0"/>
        </w:rPr>
        <w:t xml:space="preserve">. 2017.</w:t>
      </w:r>
    </w:p>
    <w:p w:rsidR="00000000" w:rsidDel="00000000" w:rsidP="00000000" w:rsidRDefault="00000000" w:rsidRPr="00000000" w14:paraId="0000002A">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Magee T. MR imaging of knee ligaments. </w:t>
      </w:r>
      <w:r w:rsidDel="00000000" w:rsidR="00000000" w:rsidRPr="00000000">
        <w:rPr>
          <w:rFonts w:ascii="Times New Roman" w:cs="Times New Roman" w:eastAsia="Times New Roman" w:hAnsi="Times New Roman"/>
          <w:i w:val="1"/>
          <w:iCs w:val="1"/>
          <w:color w:val="0f1115"/>
          <w:rtl w:val="0"/>
        </w:rPr>
        <w:t xml:space="preserve">Radiol Clin North Am</w:t>
      </w:r>
      <w:r w:rsidDel="00000000" w:rsidR="00000000" w:rsidRPr="00000000">
        <w:rPr>
          <w:rFonts w:ascii="Times New Roman" w:cs="Times New Roman" w:eastAsia="Times New Roman" w:hAnsi="Times New Roman"/>
          <w:color w:val="0f1115"/>
          <w:rtl w:val="0"/>
        </w:rPr>
        <w:t xml:space="preserve">. 2018.</w:t>
      </w:r>
    </w:p>
    <w:p w:rsidR="00000000" w:rsidDel="00000000" w:rsidP="00000000" w:rsidRDefault="00000000" w:rsidRPr="00000000" w14:paraId="0000002B">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Recht MP, et al. MRI evaluation of knee injuries. </w:t>
      </w:r>
      <w:r w:rsidDel="00000000" w:rsidR="00000000" w:rsidRPr="00000000">
        <w:rPr>
          <w:rFonts w:ascii="Times New Roman" w:cs="Times New Roman" w:eastAsia="Times New Roman" w:hAnsi="Times New Roman"/>
          <w:i w:val="1"/>
          <w:iCs w:val="1"/>
          <w:color w:val="0f1115"/>
          <w:rtl w:val="0"/>
        </w:rPr>
        <w:t xml:space="preserve">Radiology</w:t>
      </w:r>
      <w:r w:rsidDel="00000000" w:rsidR="00000000" w:rsidRPr="00000000">
        <w:rPr>
          <w:rFonts w:ascii="Times New Roman" w:cs="Times New Roman" w:eastAsia="Times New Roman" w:hAnsi="Times New Roman"/>
          <w:color w:val="0f1115"/>
          <w:rtl w:val="0"/>
        </w:rPr>
        <w:t xml:space="preserve">. 2019.</w:t>
      </w:r>
    </w:p>
    <w:p w:rsidR="00000000" w:rsidDel="00000000" w:rsidP="00000000" w:rsidRDefault="00000000" w:rsidRPr="00000000" w14:paraId="0000002C">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Abrams GD, et al. Outcomes of meniscal repair with ACL reconstruction. </w:t>
      </w:r>
      <w:r w:rsidDel="00000000" w:rsidR="00000000" w:rsidRPr="00000000">
        <w:rPr>
          <w:rFonts w:ascii="Times New Roman" w:cs="Times New Roman" w:eastAsia="Times New Roman" w:hAnsi="Times New Roman"/>
          <w:i w:val="1"/>
          <w:iCs w:val="1"/>
          <w:color w:val="0f1115"/>
          <w:rtl w:val="0"/>
        </w:rPr>
        <w:t xml:space="preserve">Arthroscopy</w:t>
      </w:r>
      <w:r w:rsidDel="00000000" w:rsidR="00000000" w:rsidRPr="00000000">
        <w:rPr>
          <w:rFonts w:ascii="Times New Roman" w:cs="Times New Roman" w:eastAsia="Times New Roman" w:hAnsi="Times New Roman"/>
          <w:color w:val="0f1115"/>
          <w:rtl w:val="0"/>
        </w:rPr>
        <w:t xml:space="preserve">. 2016.</w:t>
      </w:r>
    </w:p>
    <w:p w:rsidR="00000000" w:rsidDel="00000000" w:rsidP="00000000" w:rsidRDefault="00000000" w:rsidRPr="00000000" w14:paraId="0000002D">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Lohmander LS, et al. Osteoarthritis after ACL injury. </w:t>
      </w:r>
      <w:r w:rsidDel="00000000" w:rsidR="00000000" w:rsidRPr="00000000">
        <w:rPr>
          <w:rFonts w:ascii="Times New Roman" w:cs="Times New Roman" w:eastAsia="Times New Roman" w:hAnsi="Times New Roman"/>
          <w:i w:val="1"/>
          <w:iCs w:val="1"/>
          <w:color w:val="0f1115"/>
          <w:rtl w:val="0"/>
        </w:rPr>
        <w:t xml:space="preserve">Am J Sports Med</w:t>
      </w:r>
      <w:r w:rsidDel="00000000" w:rsidR="00000000" w:rsidRPr="00000000">
        <w:rPr>
          <w:rFonts w:ascii="Times New Roman" w:cs="Times New Roman" w:eastAsia="Times New Roman" w:hAnsi="Times New Roman"/>
          <w:color w:val="0f1115"/>
          <w:rtl w:val="0"/>
        </w:rPr>
        <w:t xml:space="preserve">. 2020.</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7">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731200" cy="36195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31200" cy="3619500"/>
                    </a:xfrm>
                    <a:prstGeom prst="rect"/>
                    <a:ln/>
                  </pic:spPr>
                </pic:pic>
              </a:graphicData>
            </a:graphic>
          </wp:inline>
        </w:drawing>
      </w: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bCs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n-ID"/>
      </w:rPr>
    </w:rPrDefault>
    <w:pPrDefault>
      <w:pPr>
        <w:spacing w:after="160" w:line="278.0000000000000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iCs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iCs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7">
    <w:name w:val="heading 7"/>
    <w:basedOn w:val="Normal"/>
    <w:next w:val="Normal"/>
    <w:link w:val="Heading7Char"/>
    <w:uiPriority w:val="9"/>
    <w:semiHidden w:val="1"/>
    <w:unhideWhenUsed w:val="1"/>
    <w:qFormat w:val="1"/>
    <w:rsid w:val="00EF5242"/>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EF5242"/>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EF5242"/>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EF5242"/>
    <w:rPr>
      <w:rFonts w:asciiTheme="majorHAnsi" w:cstheme="majorBidi" w:eastAsiaTheme="majorEastAsia" w:hAnsiTheme="majorHAnsi"/>
      <w:color w:val="0f4761" w:themeColor="accent1" w:themeShade="0000BF"/>
      <w:sz w:val="40"/>
      <w:szCs w:val="40"/>
    </w:rPr>
  </w:style>
  <w:style w:type="character" w:styleId="Heading2Char" w:customStyle="1">
    <w:name w:val="Heading 2 Char"/>
    <w:basedOn w:val="DefaultParagraphFont"/>
    <w:link w:val="Heading2"/>
    <w:uiPriority w:val="9"/>
    <w:semiHidden w:val="1"/>
    <w:rsid w:val="00EF5242"/>
    <w:rPr>
      <w:rFonts w:asciiTheme="majorHAnsi" w:cstheme="majorBidi" w:eastAsiaTheme="majorEastAsia" w:hAnsiTheme="majorHAnsi"/>
      <w:color w:val="0f4761" w:themeColor="accent1" w:themeShade="0000BF"/>
      <w:sz w:val="32"/>
      <w:szCs w:val="32"/>
    </w:rPr>
  </w:style>
  <w:style w:type="character" w:styleId="Heading3Char" w:customStyle="1">
    <w:name w:val="Heading 3 Char"/>
    <w:basedOn w:val="DefaultParagraphFont"/>
    <w:link w:val="Heading3"/>
    <w:uiPriority w:val="9"/>
    <w:semiHidden w:val="1"/>
    <w:rsid w:val="00EF5242"/>
    <w:rPr>
      <w:rFonts w:cstheme="majorBidi" w:eastAsiaTheme="majorEastAsia"/>
      <w:color w:val="0f4761" w:themeColor="accent1" w:themeShade="0000BF"/>
      <w:sz w:val="28"/>
      <w:szCs w:val="28"/>
    </w:rPr>
  </w:style>
  <w:style w:type="character" w:styleId="Heading4Char" w:customStyle="1">
    <w:name w:val="Heading 4 Char"/>
    <w:basedOn w:val="DefaultParagraphFont"/>
    <w:link w:val="Heading4"/>
    <w:uiPriority w:val="9"/>
    <w:semiHidden w:val="1"/>
    <w:rsid w:val="00EF5242"/>
    <w:rPr>
      <w:rFonts w:cstheme="majorBidi" w:eastAsiaTheme="majorEastAsia"/>
      <w:i w:val="1"/>
      <w:iCs w:val="1"/>
      <w:color w:val="0f4761" w:themeColor="accent1" w:themeShade="0000BF"/>
    </w:rPr>
  </w:style>
  <w:style w:type="character" w:styleId="Heading5Char" w:customStyle="1">
    <w:name w:val="Heading 5 Char"/>
    <w:basedOn w:val="DefaultParagraphFont"/>
    <w:link w:val="Heading5"/>
    <w:uiPriority w:val="9"/>
    <w:semiHidden w:val="1"/>
    <w:rsid w:val="00EF5242"/>
    <w:rPr>
      <w:rFonts w:cstheme="majorBidi" w:eastAsiaTheme="majorEastAsia"/>
      <w:color w:val="0f4761" w:themeColor="accent1" w:themeShade="0000BF"/>
    </w:rPr>
  </w:style>
  <w:style w:type="character" w:styleId="Heading6Char" w:customStyle="1">
    <w:name w:val="Heading 6 Char"/>
    <w:basedOn w:val="DefaultParagraphFont"/>
    <w:link w:val="Heading6"/>
    <w:uiPriority w:val="9"/>
    <w:semiHidden w:val="1"/>
    <w:rsid w:val="00EF5242"/>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EF5242"/>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EF5242"/>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EF5242"/>
    <w:rPr>
      <w:rFonts w:cstheme="majorBidi" w:eastAsiaTheme="majorEastAsia"/>
      <w:color w:val="272727" w:themeColor="text1" w:themeTint="0000D8"/>
    </w:rPr>
  </w:style>
  <w:style w:type="character" w:styleId="TitleChar" w:customStyle="1">
    <w:name w:val="Title Char"/>
    <w:basedOn w:val="DefaultParagraphFont"/>
    <w:link w:val="Title"/>
    <w:uiPriority w:val="10"/>
    <w:rsid w:val="00EF5242"/>
    <w:rPr>
      <w:rFonts w:asciiTheme="majorHAnsi" w:cstheme="majorBidi" w:eastAsiaTheme="majorEastAsia" w:hAnsiTheme="majorHAnsi"/>
      <w:spacing w:val="-10"/>
      <w:kern w:val="28"/>
      <w:sz w:val="56"/>
      <w:szCs w:val="56"/>
    </w:rPr>
  </w:style>
  <w:style w:type="character" w:styleId="SubtitleChar" w:customStyle="1">
    <w:name w:val="Subtitle Char"/>
    <w:basedOn w:val="DefaultParagraphFont"/>
    <w:link w:val="Subtitle"/>
    <w:uiPriority w:val="11"/>
    <w:rsid w:val="00EF5242"/>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EF5242"/>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EF5242"/>
    <w:rPr>
      <w:i w:val="1"/>
      <w:iCs w:val="1"/>
      <w:color w:val="404040" w:themeColor="text1" w:themeTint="0000BF"/>
    </w:rPr>
  </w:style>
  <w:style w:type="paragraph" w:styleId="ListParagraph">
    <w:name w:val="List Paragraph"/>
    <w:basedOn w:val="Normal"/>
    <w:uiPriority w:val="34"/>
    <w:qFormat w:val="1"/>
    <w:rsid w:val="00EF5242"/>
    <w:pPr>
      <w:ind w:left="720"/>
      <w:contextualSpacing w:val="1"/>
    </w:pPr>
  </w:style>
  <w:style w:type="character" w:styleId="IntenseEmphasis">
    <w:name w:val="Intense Emphasis"/>
    <w:basedOn w:val="DefaultParagraphFont"/>
    <w:uiPriority w:val="21"/>
    <w:qFormat w:val="1"/>
    <w:rsid w:val="00EF5242"/>
    <w:rPr>
      <w:i w:val="1"/>
      <w:iCs w:val="1"/>
      <w:color w:val="0f4761" w:themeColor="accent1" w:themeShade="0000BF"/>
    </w:rPr>
  </w:style>
  <w:style w:type="paragraph" w:styleId="IntenseQuote">
    <w:name w:val="Intense Quote"/>
    <w:basedOn w:val="Normal"/>
    <w:next w:val="Normal"/>
    <w:link w:val="IntenseQuoteChar"/>
    <w:uiPriority w:val="30"/>
    <w:qFormat w:val="1"/>
    <w:rsid w:val="00EF5242"/>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QuoteChar" w:customStyle="1">
    <w:name w:val="Intense Quote Char"/>
    <w:basedOn w:val="DefaultParagraphFont"/>
    <w:link w:val="IntenseQuote"/>
    <w:uiPriority w:val="30"/>
    <w:rsid w:val="00EF5242"/>
    <w:rPr>
      <w:i w:val="1"/>
      <w:iCs w:val="1"/>
      <w:color w:val="0f4761" w:themeColor="accent1" w:themeShade="0000BF"/>
    </w:rPr>
  </w:style>
  <w:style w:type="character" w:styleId="IntenseReference">
    <w:name w:val="Intense Reference"/>
    <w:basedOn w:val="DefaultParagraphFont"/>
    <w:uiPriority w:val="32"/>
    <w:qFormat w:val="1"/>
    <w:rsid w:val="00EF5242"/>
    <w:rPr>
      <w:b w:val="1"/>
      <w:bCs w:val="1"/>
      <w:smallCaps w:val="1"/>
      <w:color w:val="0f4761" w:themeColor="accent1" w:themeShade="0000BF"/>
      <w:spacing w:val="5"/>
    </w:rPr>
  </w:style>
  <w:style w:type="paragraph" w:styleId="NormalWeb">
    <w:name w:val="Normal (Web)"/>
    <w:basedOn w:val="Normal"/>
    <w:uiPriority w:val="99"/>
    <w:unhideWhenUsed w:val="1"/>
    <w:rsid w:val="008E580D"/>
    <w:pPr>
      <w:spacing w:after="100" w:afterAutospacing="1" w:before="100" w:beforeAutospacing="1" w:line="240" w:lineRule="auto"/>
    </w:pPr>
    <w:rPr>
      <w:rFonts w:ascii="Times New Roman" w:cs="Times New Roman" w:eastAsia="Times New Roman" w:hAnsi="Times New Roman"/>
      <w:kern w:val="0"/>
      <w:lang w:eastAsia="en-ID"/>
    </w:rPr>
  </w:style>
  <w:style w:type="character" w:styleId="Strong">
    <w:name w:val="Strong"/>
    <w:basedOn w:val="DefaultParagraphFont"/>
    <w:uiPriority w:val="22"/>
    <w:qFormat w:val="1"/>
    <w:rsid w:val="008E580D"/>
    <w:rPr>
      <w:b w:val="1"/>
      <w:bCs w:val="1"/>
    </w:rPr>
  </w:style>
  <w:style w:type="character" w:styleId="Emphasis">
    <w:name w:val="Emphasis"/>
    <w:basedOn w:val="DefaultParagraphFont"/>
    <w:uiPriority w:val="20"/>
    <w:qFormat w:val="1"/>
    <w:rsid w:val="008E580D"/>
    <w:rPr>
      <w:i w:val="1"/>
      <w:iCs w:val="1"/>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M8V8frYOG55YCk5KS6EaD9KfIA==">CgMxLjA4AHIhMUpwTFpINEJMeFBFWnZVRDFVYW5xd254RUNpMlNfTzd6</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2025-12-20T08:29:00Z</dcterms:created>
  <dc:creator>andre anin</dc:creator>
</cp:coreProperties>
</file>