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pPr>
      <w:bookmarkStart w:colFirst="0" w:colLast="0" w:name="_dgu9xtdn03dz" w:id="0"/>
      <w:bookmarkEnd w:id="0"/>
      <w:r w:rsidDel="00000000" w:rsidR="00000000" w:rsidRPr="00000000">
        <w:rPr>
          <w:rFonts w:ascii="Times New Roman" w:cs="Times New Roman" w:eastAsia="Times New Roman" w:hAnsi="Times New Roman"/>
          <w:b w:val="1"/>
          <w:bCs w:val="1"/>
          <w:color w:val="0f1115"/>
          <w:sz w:val="24"/>
          <w:szCs w:val="24"/>
          <w:rtl w:val="0"/>
        </w:rPr>
        <w:t xml:space="preserve">Tatalaksana Anestesi pada Pasien dengan Gangren Diabetikum</w:t>
      </w:r>
      <w:r w:rsidDel="00000000" w:rsidR="00000000" w:rsidRPr="00000000">
        <w:rPr>
          <w:rtl w:val="0"/>
        </w:rPr>
      </w:r>
    </w:p>
    <w:p w:rsidR="00000000" w:rsidDel="00000000" w:rsidP="00000000" w:rsidRDefault="00000000" w:rsidRPr="00000000" w14:paraId="00000002">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Sutyono</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color w:val="0f1115"/>
          <w:sz w:val="24"/>
          <w:szCs w:val="24"/>
          <w:highlight w:val="white"/>
        </w:rPr>
      </w:pPr>
      <w:bookmarkStart w:colFirst="0" w:colLast="0" w:name="_7qzxf8forloc" w:id="1"/>
      <w:bookmarkEnd w:id="1"/>
      <w:r w:rsidDel="00000000" w:rsidR="00000000" w:rsidRPr="00000000">
        <w:rPr>
          <w:rFonts w:ascii="Times New Roman" w:cs="Times New Roman" w:eastAsia="Times New Roman" w:hAnsi="Times New Roman"/>
          <w:b w:val="1"/>
          <w:bCs w:val="1"/>
          <w:sz w:val="24"/>
          <w:szCs w:val="24"/>
          <w:rtl w:val="0"/>
        </w:rPr>
        <w:t xml:space="preserve">Abstrak</w:t>
      </w:r>
      <w:r w:rsidDel="00000000" w:rsidR="00000000" w:rsidRPr="00000000">
        <w:rPr>
          <w:rtl w:val="0"/>
        </w:rPr>
      </w:r>
    </w:p>
    <w:p w:rsidR="00000000" w:rsidDel="00000000" w:rsidP="00000000" w:rsidRDefault="00000000" w:rsidRPr="00000000" w14:paraId="00000006">
      <w:pP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Gangren diabetikum merupakan salah satu penyebab utama morbiditas dan kecacatan pada pasien diabetes melitus, khususnya di negara berkembang dengan keterbatasan akses terhadap perawatan kesehatan preventif dan komprehensif. Kondisi ini didefinisikan sebagai nekrosis jaringan pada ekstremitas bawah yang terjadi akibat interaksi patologis antara neuropati, angiopati, dan infeksi pada penyandang diabetes. Meskipun telah terjadi kemajuan dalam bidang bedah vaskular dan perawatan luka, gangren diabetikum masih menunjukkan angka amputasi dan mortalitas yang tinggi, terutama pada pasien dengan komorbiditas berat dan kontrol glikemik yang buruk. Tantangan utama dalam penanganannya meliputi kompleksitas komorbiditas sistemik, risiko perioperatif yang meningkat, serta variasi dalam pemilihan pendekatan anestesi dan manajemen nyeri di berbagai fasilitas kesehatan. Artikel ini bertujuan untuk membahas implikasi klinis diabetes melitus terhadap perkembangan gangren dan menganalisis pendekatan anestesi regional yang optimal berdasarkan telaah pustaka komprehensif. Penulisan artikel menggunakan metode tinjauan naratif terhadap literatur terkait epidemiologi, patofisiologi kaki diabetik, serta prinsip-prinsip anestesiologi pada pasien dengan penyakit sistemik kompleks. Hasil pembahasan menunjukkan bahwa anestesi regional berhubungan erat dengan peningkatan kualitas analgesia pasca bedah, reduksi komplikasi paru, dan potensi perbaikan luaran penyembuhan luka. Evaluasi pra-anestesi yang komprehensif, dengan fokus pada neuropati otonom dan kontrol glikemik, menjadi kunci keberhasilan tatalaksana. Pemberian terapi anestesi yang terindividualisasi, disertai manajemen perioperatif multidisiplin yang adekuat, terbukti berperan penting dalam memperbaiki luaran klinis. Kesimpulannya, gangren diabetikum merupakan kondisi klinis serius dengan implikasi luas terhadap kualitas hidup dan survival pasien, sehingga diperlukan pendekatan komprehensif, multidisipliner, dan berbasis bukti dalam asesmen dan tatalaksana anestesi untuk menurunkan beban morbiditas dan mortalitas.</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f1115"/>
          <w:sz w:val="24"/>
          <w:szCs w:val="24"/>
          <w:highlight w:val="white"/>
          <w:rtl w:val="0"/>
        </w:rPr>
        <w:t xml:space="preserve">Gangren Diabetikum; Anestesi Regional; Diabetes Melitus; Evaluasi Pra-Anestesi; Komorbiditas</w:t>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color w:val="0f1115"/>
          <w:sz w:val="24"/>
          <w:szCs w:val="24"/>
        </w:rPr>
      </w:pPr>
      <w:bookmarkStart w:colFirst="0" w:colLast="0" w:name="_f78l1jlvhya3" w:id="2"/>
      <w:bookmarkEnd w:id="2"/>
      <w:r w:rsidDel="00000000" w:rsidR="00000000" w:rsidRPr="00000000">
        <w:rPr>
          <w:rFonts w:ascii="Times New Roman" w:cs="Times New Roman" w:eastAsia="Times New Roman" w:hAnsi="Times New Roman"/>
          <w:b w:val="1"/>
          <w:bCs w:val="1"/>
          <w:sz w:val="24"/>
          <w:szCs w:val="24"/>
          <w:rtl w:val="0"/>
        </w:rPr>
        <w:t xml:space="preserve">Pendahuluan</w:t>
      </w:r>
      <w:r w:rsidDel="00000000" w:rsidR="00000000" w:rsidRPr="00000000">
        <w:rPr>
          <w:rtl w:val="0"/>
        </w:rPr>
      </w:r>
    </w:p>
    <w:p w:rsidR="00000000" w:rsidDel="00000000" w:rsidP="00000000" w:rsidRDefault="00000000" w:rsidRPr="00000000" w14:paraId="00000009">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Diabetes melitus merupakan masalah kesehatan global yang masih menjadi tantangan besar dalam bidang kedokteran, khususnya terkait manajemen komplikasi kronisnya</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color w:val="0f1115"/>
          <w:sz w:val="24"/>
          <w:szCs w:val="24"/>
          <w:rtl w:val="0"/>
        </w:rPr>
        <w:t xml:space="preserve">. Kondisi ini menyumbang proporsi signifikan terhadap morbiditas dan beban ekonomi kesehatan di seluruh dunia, terutama di negara-negara berkembang. Federasi Diabetes Internasional memperkirakan bahwa komplikasi vaskular dan neurologis dari diabetes, termasuk ulkus dan gangren kaki, bertanggung jawab atas sebagian besar amputasi nontraumatik ekstremitas</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color w:val="0f1115"/>
          <w:sz w:val="24"/>
          <w:szCs w:val="24"/>
          <w:rtl w:val="0"/>
        </w:rPr>
        <w:t xml:space="preserve">. Tingginya angka komplikasi ini menunjukkan bahwa gangren diabetikum bukan hanya masalah bedah lokal, tetapi juga merefleksikan kegagalan sistemik dalam pengendalian penyakit metabolik dan perawatan kesehatan preventif </w:t>
      </w:r>
      <w:r w:rsidDel="00000000" w:rsidR="00000000" w:rsidRPr="00000000">
        <w:rPr>
          <w:rFonts w:ascii="Times New Roman" w:cs="Times New Roman" w:eastAsia="Times New Roman" w:hAnsi="Times New Roman"/>
          <w:sz w:val="24"/>
          <w:szCs w:val="24"/>
          <w:vertAlign w:val="superscript"/>
          <w:rtl w:val="0"/>
        </w:rPr>
        <w:t xml:space="preserve">2,4</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0A">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Secara klinis, kaki diabetik dengan komplikasi gangren didefinisikan sebagai nekrosis jaringan pada ekstremitas bawah yang terjadi pada penyandang diabetes, biasanya diawali oleh ulkus yang terinfeksi</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color w:val="0f1115"/>
          <w:sz w:val="24"/>
          <w:szCs w:val="24"/>
          <w:rtl w:val="0"/>
        </w:rPr>
        <w:t xml:space="preserve">. Berdasarkan patofisiologinya, perkembangan gangren melibatkan interaksi triad yang terdiri dari neuropati, angiopati, dan infeksi. Neuropati menyebabkan hilangnya sensasi protektif, angiopati mengganggu suplai darah dan penyembuhan, sedangkan infeksi merupakan faktor pemercepat yang menyebabkan nekrosis jaringan</w:t>
      </w:r>
      <w:r w:rsidDel="00000000" w:rsidR="00000000" w:rsidRPr="00000000">
        <w:rPr>
          <w:rFonts w:ascii="Times New Roman" w:cs="Times New Roman" w:eastAsia="Times New Roman" w:hAnsi="Times New Roman"/>
          <w:sz w:val="24"/>
          <w:szCs w:val="24"/>
          <w:vertAlign w:val="superscript"/>
          <w:rtl w:val="0"/>
        </w:rPr>
        <w:t xml:space="preserve">6,7</w:t>
      </w:r>
      <w:r w:rsidDel="00000000" w:rsidR="00000000" w:rsidRPr="00000000">
        <w:rPr>
          <w:rFonts w:ascii="Times New Roman" w:cs="Times New Roman" w:eastAsia="Times New Roman" w:hAnsi="Times New Roman"/>
          <w:color w:val="0f1115"/>
          <w:sz w:val="24"/>
          <w:szCs w:val="24"/>
          <w:rtl w:val="0"/>
        </w:rPr>
        <w:t xml:space="preserve">. Klasifikasi Wagner-Meggitt sering digunakan untuk menilai kedalaman dan luasnya kerusakan jaringan, yang berimplikasi langsung pada pilihan terapi bedah dan pendekatan anestesi</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0B">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Manifestasi klinis gangren diabetikum sering kali disertai dengan komplikasi sistemik yang memperumit penatalaksanaan. Gejala seperti demam, leukositosis, dan ketidakseimbangan metabolik dapat mengindikasikan sepsis yang berasal dari fokus infeksi di kaki</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color w:val="0f1115"/>
          <w:sz w:val="24"/>
          <w:szCs w:val="24"/>
          <w:rtl w:val="0"/>
        </w:rPr>
        <w:t xml:space="preserve">. Ketidakstabilan hemodinamik dan gangguan keseimbangan glikemik merupakan tantangan tersendiri yang memerlukan stabilisasi sebelum tindakan bedah dapat dilakukan</w:t>
      </w:r>
      <w:r w:rsidDel="00000000" w:rsidR="00000000" w:rsidRPr="00000000">
        <w:rPr>
          <w:rFonts w:ascii="Times New Roman" w:cs="Times New Roman" w:eastAsia="Times New Roman" w:hAnsi="Times New Roman"/>
          <w:sz w:val="24"/>
          <w:szCs w:val="24"/>
          <w:vertAlign w:val="superscript"/>
          <w:rtl w:val="0"/>
        </w:rPr>
        <w:t xml:space="preserve">9,10</w:t>
      </w:r>
      <w:r w:rsidDel="00000000" w:rsidR="00000000" w:rsidRPr="00000000">
        <w:rPr>
          <w:rFonts w:ascii="Times New Roman" w:cs="Times New Roman" w:eastAsia="Times New Roman" w:hAnsi="Times New Roman"/>
          <w:color w:val="0f1115"/>
          <w:sz w:val="24"/>
          <w:szCs w:val="24"/>
          <w:rtl w:val="0"/>
        </w:rPr>
        <w:t xml:space="preserve">. Keterlambatan dalam diagnosis dan penatalaksanaan komprehensif terbukti berkorelasi dengan peningkatan risiko amputasi mayor, sepsis sistemik, dan mortalitas</w:t>
      </w:r>
      <w:r w:rsidDel="00000000" w:rsidR="00000000" w:rsidRPr="00000000">
        <w:rPr>
          <w:rFonts w:ascii="Times New Roman" w:cs="Times New Roman" w:eastAsia="Times New Roman" w:hAnsi="Times New Roman"/>
          <w:sz w:val="24"/>
          <w:szCs w:val="24"/>
          <w:vertAlign w:val="superscript"/>
          <w:rtl w:val="0"/>
        </w:rPr>
        <w:t xml:space="preserve">8,11</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0C">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Selain dampak akut berupa kehilangan jaringan dan risiko sepsis, gangren diabetikum juga berhubungan dengan berbagai dampak jangka panjang, termasuk kecacatan permanen, penurunan kualitas hidup, beban finansial yang besar, dan peningkatan mortalitas jangka panjang</w:t>
      </w:r>
      <w:r w:rsidDel="00000000" w:rsidR="00000000" w:rsidRPr="00000000">
        <w:rPr>
          <w:rFonts w:ascii="Times New Roman" w:cs="Times New Roman" w:eastAsia="Times New Roman" w:hAnsi="Times New Roman"/>
          <w:sz w:val="24"/>
          <w:szCs w:val="24"/>
          <w:vertAlign w:val="superscript"/>
          <w:rtl w:val="0"/>
        </w:rPr>
        <w:t xml:space="preserve">3,12</w:t>
      </w:r>
      <w:r w:rsidDel="00000000" w:rsidR="00000000" w:rsidRPr="00000000">
        <w:rPr>
          <w:rFonts w:ascii="Times New Roman" w:cs="Times New Roman" w:eastAsia="Times New Roman" w:hAnsi="Times New Roman"/>
          <w:color w:val="0f1115"/>
          <w:sz w:val="24"/>
          <w:szCs w:val="24"/>
          <w:rtl w:val="0"/>
        </w:rPr>
        <w:t xml:space="preserve">. Prosedur bedah yang diperlukan seperti debridemen atau amputasi pada populasi ini menghadirkan tantangan anestesi yang kompleks akibat komorbiditas sistemik yang menyertai</w:t>
      </w:r>
      <w:r w:rsidDel="00000000" w:rsidR="00000000" w:rsidRPr="00000000">
        <w:rPr>
          <w:rFonts w:ascii="Times New Roman" w:cs="Times New Roman" w:eastAsia="Times New Roman" w:hAnsi="Times New Roman"/>
          <w:sz w:val="24"/>
          <w:szCs w:val="24"/>
          <w:vertAlign w:val="superscript"/>
          <w:rtl w:val="0"/>
        </w:rPr>
        <w:t xml:space="preserve">13,14</w:t>
      </w:r>
      <w:r w:rsidDel="00000000" w:rsidR="00000000" w:rsidRPr="00000000">
        <w:rPr>
          <w:rFonts w:ascii="Times New Roman" w:cs="Times New Roman" w:eastAsia="Times New Roman" w:hAnsi="Times New Roman"/>
          <w:color w:val="0f1115"/>
          <w:sz w:val="24"/>
          <w:szCs w:val="24"/>
          <w:rtl w:val="0"/>
        </w:rPr>
        <w:t xml:space="preserve">. Oleh karena itu, pemahaman mendalam mengenai implikasi klinis diabetes melitus terhadap perkembangan gangren dan pertimbangan anestesi yang komprehensif sangat diperlukan untuk meningkatkan kualitas penanganan dan luaran pasien.</w:t>
      </w:r>
    </w:p>
    <w:p w:rsidR="00000000" w:rsidDel="00000000" w:rsidP="00000000" w:rsidRDefault="00000000" w:rsidRPr="00000000" w14:paraId="0000000D">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5jz7ucv0m7mu" w:id="3"/>
      <w:bookmarkEnd w:id="3"/>
      <w:r w:rsidDel="00000000" w:rsidR="00000000" w:rsidRPr="00000000">
        <w:rPr>
          <w:rFonts w:ascii="Times New Roman" w:cs="Times New Roman" w:eastAsia="Times New Roman" w:hAnsi="Times New Roman"/>
          <w:b w:val="1"/>
          <w:bCs w:val="1"/>
          <w:sz w:val="24"/>
          <w:szCs w:val="24"/>
          <w:rtl w:val="0"/>
        </w:rPr>
        <w:t xml:space="preserve">Metode</w:t>
      </w:r>
      <w:r w:rsidDel="00000000" w:rsidR="00000000" w:rsidRPr="00000000">
        <w:rPr>
          <w:rtl w:val="0"/>
        </w:rPr>
      </w:r>
    </w:p>
    <w:p w:rsidR="00000000" w:rsidDel="00000000" w:rsidP="00000000" w:rsidRDefault="00000000" w:rsidRPr="00000000" w14:paraId="0000000E">
      <w:pPr>
        <w:spacing w:after="16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Penulisan artikel ini menggunakan metode studi literatur (</w:t>
      </w:r>
      <w:r w:rsidDel="00000000" w:rsidR="00000000" w:rsidRPr="00000000">
        <w:rPr>
          <w:rFonts w:ascii="Times New Roman" w:cs="Times New Roman" w:eastAsia="Times New Roman" w:hAnsi="Times New Roman"/>
          <w:i w:val="1"/>
          <w:iCs w:val="1"/>
          <w:sz w:val="24"/>
          <w:szCs w:val="24"/>
          <w:rtl w:val="0"/>
        </w:rPr>
        <w:t xml:space="preserve">literature review</w:t>
      </w:r>
      <w:r w:rsidDel="00000000" w:rsidR="00000000" w:rsidRPr="00000000">
        <w:rPr>
          <w:rFonts w:ascii="Times New Roman" w:cs="Times New Roman" w:eastAsia="Times New Roman" w:hAnsi="Times New Roman"/>
          <w:sz w:val="24"/>
          <w:szCs w:val="24"/>
          <w:rtl w:val="0"/>
        </w:rPr>
        <w:t xml:space="preserve">). Sumber pustaka diperoleh dari buku teks anestesiologi, pedoman nasional dan internasional, serta artikel ilmiah yang membahas epidemiologi, patofisiologi, diagnosis, dan tata laksana anestesi pada pasien dengan gangren diabetikum. Literatur dipilih berdasarkan relevansi topik, kredibilitas sumber, dan kesesuaian dengan tujuan pembahasan. Data yang diperoleh kemudian dirangkum dan disintesis untuk menyajikan tinjauan teoretis mengenai implikasi klinis diabetes melitus terhadap perkembangan gangren dan pendekatan anestesi regional yang optimal tanpa melibatkan laporan kasus klinis.</w:t>
      </w:r>
    </w:p>
    <w:p w:rsidR="00000000" w:rsidDel="00000000" w:rsidP="00000000" w:rsidRDefault="00000000" w:rsidRPr="00000000" w14:paraId="0000000F">
      <w:pPr>
        <w:spacing w:after="16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3eo0n7yq31ps" w:id="4"/>
      <w:bookmarkEnd w:id="4"/>
      <w:r w:rsidDel="00000000" w:rsidR="00000000" w:rsidRPr="00000000">
        <w:rPr>
          <w:rFonts w:ascii="Times New Roman" w:cs="Times New Roman" w:eastAsia="Times New Roman" w:hAnsi="Times New Roman"/>
          <w:b w:val="1"/>
          <w:bCs w:val="1"/>
          <w:sz w:val="24"/>
          <w:szCs w:val="24"/>
          <w:rtl w:val="0"/>
        </w:rPr>
        <w:t xml:space="preserve">Pembahasan</w:t>
      </w:r>
      <w:r w:rsidDel="00000000" w:rsidR="00000000" w:rsidRPr="00000000">
        <w:rPr>
          <w:rtl w:val="0"/>
        </w:rPr>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Gangren diabetikum pada ekstremitas bawah merupakan kondisi kompleks yang mencerminkan interaksi patologis antara neuropati, angiopati, dan infeksi</w:t>
      </w:r>
      <w:r w:rsidDel="00000000" w:rsidR="00000000" w:rsidRPr="00000000">
        <w:rPr>
          <w:rFonts w:ascii="Times New Roman" w:cs="Times New Roman" w:eastAsia="Times New Roman" w:hAnsi="Times New Roman"/>
          <w:sz w:val="24"/>
          <w:szCs w:val="24"/>
          <w:vertAlign w:val="superscript"/>
          <w:rtl w:val="0"/>
        </w:rPr>
        <w:t xml:space="preserve">6,7</w:t>
      </w:r>
      <w:r w:rsidDel="00000000" w:rsidR="00000000" w:rsidRPr="00000000">
        <w:rPr>
          <w:rFonts w:ascii="Times New Roman" w:cs="Times New Roman" w:eastAsia="Times New Roman" w:hAnsi="Times New Roman"/>
          <w:sz w:val="24"/>
          <w:szCs w:val="24"/>
          <w:rtl w:val="0"/>
        </w:rPr>
        <w:t xml:space="preserve">. Sistem saraf perifer dan otonom pada pasien diabetes mengalami kerusakan progresif akibat hiperglikemia kronis, sehingga kemampuan untuk merasakan nyeri dan mengatur aliran darah menjadi terbatas</w:t>
      </w:r>
      <w:r w:rsidDel="00000000" w:rsidR="00000000" w:rsidRPr="00000000">
        <w:rPr>
          <w:rFonts w:ascii="Times New Roman" w:cs="Times New Roman" w:eastAsia="Times New Roman" w:hAnsi="Times New Roman"/>
          <w:sz w:val="24"/>
          <w:szCs w:val="24"/>
          <w:vertAlign w:val="superscript"/>
          <w:rtl w:val="0"/>
        </w:rPr>
        <w:t xml:space="preserve">10,13</w:t>
      </w:r>
      <w:r w:rsidDel="00000000" w:rsidR="00000000" w:rsidRPr="00000000">
        <w:rPr>
          <w:rFonts w:ascii="Times New Roman" w:cs="Times New Roman" w:eastAsia="Times New Roman" w:hAnsi="Times New Roman"/>
          <w:sz w:val="24"/>
          <w:szCs w:val="24"/>
          <w:rtl w:val="0"/>
        </w:rPr>
        <w:t xml:space="preserve">. Kondisi ini semakin diperberat oleh adanya penyakit arteri perifer yang mengurangi suplai darah ke jaringan, menciptakan lingkungan iskemik yang rentan terhadap infeksi dan menghambat proses penyembuhan</w:t>
      </w:r>
      <w:r w:rsidDel="00000000" w:rsidR="00000000" w:rsidRPr="00000000">
        <w:rPr>
          <w:rFonts w:ascii="Times New Roman" w:cs="Times New Roman" w:eastAsia="Times New Roman" w:hAnsi="Times New Roman"/>
          <w:sz w:val="24"/>
          <w:szCs w:val="24"/>
          <w:vertAlign w:val="superscript"/>
          <w:rtl w:val="0"/>
        </w:rPr>
        <w:t xml:space="preserve">11,14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Respons inflamasi sistemik yang terjadi pada gangren terinfeksi berperan penting dalam memperluas kerusakan jaringan dan memicu disfungsi organ</w:t>
      </w:r>
      <w:r w:rsidDel="00000000" w:rsidR="00000000" w:rsidRPr="00000000">
        <w:rPr>
          <w:rFonts w:ascii="Times New Roman" w:cs="Times New Roman" w:eastAsia="Times New Roman" w:hAnsi="Times New Roman"/>
          <w:sz w:val="24"/>
          <w:szCs w:val="24"/>
          <w:vertAlign w:val="superscript"/>
          <w:rtl w:val="0"/>
        </w:rPr>
        <w:t xml:space="preserve">8,15</w:t>
      </w:r>
      <w:r w:rsidDel="00000000" w:rsidR="00000000" w:rsidRPr="00000000">
        <w:rPr>
          <w:rFonts w:ascii="Times New Roman" w:cs="Times New Roman" w:eastAsia="Times New Roman" w:hAnsi="Times New Roman"/>
          <w:sz w:val="24"/>
          <w:szCs w:val="24"/>
          <w:rtl w:val="0"/>
        </w:rPr>
        <w:t xml:space="preserve">. Pelepasan mediator inflamasi seperti sitokin proinflamasi dapat menyebabkan kerusakan endotel, gangguan mikrosirkulasi, dan akhirnya nekrosis jaringan yang meluas. Konsep "diabetic foot syndrome" menjelaskan bagaimana interaksi antara neuropati, iskemia, dan infeksi sejak awal dapat berdampak terhadap luaran klinis, termasuk peningkatan risiko amputasi dan komplikasi sistemik</w:t>
      </w:r>
      <w:r w:rsidDel="00000000" w:rsidR="00000000" w:rsidRPr="00000000">
        <w:rPr>
          <w:rFonts w:ascii="Times New Roman" w:cs="Times New Roman" w:eastAsia="Times New Roman" w:hAnsi="Times New Roman"/>
          <w:sz w:val="24"/>
          <w:szCs w:val="24"/>
          <w:vertAlign w:val="superscript"/>
          <w:rtl w:val="0"/>
        </w:rPr>
        <w:t xml:space="preserve">5,16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Diagnosis gangren diabetikum tetap menjadi tantangan dalam praktik klinis karena seringkali pasien datang dalam keadaan lanjut dengan infeksi sistemik</w:t>
      </w:r>
      <w:r w:rsidDel="00000000" w:rsidR="00000000" w:rsidRPr="00000000">
        <w:rPr>
          <w:rFonts w:ascii="Times New Roman" w:cs="Times New Roman" w:eastAsia="Times New Roman" w:hAnsi="Times New Roman"/>
          <w:sz w:val="24"/>
          <w:szCs w:val="24"/>
          <w:vertAlign w:val="superscript"/>
          <w:rtl w:val="0"/>
        </w:rPr>
        <w:t xml:space="preserve">5,8</w:t>
      </w:r>
      <w:r w:rsidDel="00000000" w:rsidR="00000000" w:rsidRPr="00000000">
        <w:rPr>
          <w:rFonts w:ascii="Times New Roman" w:cs="Times New Roman" w:eastAsia="Times New Roman" w:hAnsi="Times New Roman"/>
          <w:sz w:val="24"/>
          <w:szCs w:val="24"/>
          <w:rtl w:val="0"/>
        </w:rPr>
        <w:t xml:space="preserve">. Pemeriksaan klinis dengan klasifikasi Wagner-Meggitt masih menjadi dasar untuk menilai kedalaman dan luasnya kerusakan jaringan. Namun, pemeriksaan penunjang seperti pencitraan (MRI, angiografi) dan pemeriksaan laboratorium (hitung darah lengkap, kadar glukosa, kultur jaringan) sering digunakan sebagai alat bantu diagnosis dan penentuan terapi</w:t>
      </w:r>
      <w:r w:rsidDel="00000000" w:rsidR="00000000" w:rsidRPr="00000000">
        <w:rPr>
          <w:rFonts w:ascii="Times New Roman" w:cs="Times New Roman" w:eastAsia="Times New Roman" w:hAnsi="Times New Roman"/>
          <w:sz w:val="24"/>
          <w:szCs w:val="24"/>
          <w:vertAlign w:val="superscript"/>
          <w:rtl w:val="0"/>
        </w:rPr>
        <w:t xml:space="preserve">8,17</w:t>
      </w:r>
      <w:r w:rsidDel="00000000" w:rsidR="00000000" w:rsidRPr="00000000">
        <w:rPr>
          <w:rFonts w:ascii="Times New Roman" w:cs="Times New Roman" w:eastAsia="Times New Roman" w:hAnsi="Times New Roman"/>
          <w:sz w:val="24"/>
          <w:szCs w:val="24"/>
          <w:rtl w:val="0"/>
        </w:rPr>
        <w:t xml:space="preserve">. Beberapa penelitian menunjukkan bahwa parameter seperti kadar hemoglobin A1c dan nilai ankle-brachial index memiliki potensi sebagai prediktor keparahan dan prognosis pada gangren diabetikum</w:t>
      </w:r>
      <w:r w:rsidDel="00000000" w:rsidR="00000000" w:rsidRPr="00000000">
        <w:rPr>
          <w:rFonts w:ascii="Times New Roman" w:cs="Times New Roman" w:eastAsia="Times New Roman" w:hAnsi="Times New Roman"/>
          <w:sz w:val="24"/>
          <w:szCs w:val="24"/>
          <w:vertAlign w:val="superscript"/>
          <w:rtl w:val="0"/>
        </w:rPr>
        <w:t xml:space="preserve">18,19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gangren diabetikum menekankan pentingnya terapi bedah (debridemen/amputasi) yang tepat waktu disertai pemberian antibiotik empiris sesuai pola kuman</w:t>
      </w:r>
      <w:r w:rsidDel="00000000" w:rsidR="00000000" w:rsidRPr="00000000">
        <w:rPr>
          <w:rFonts w:ascii="Times New Roman" w:cs="Times New Roman" w:eastAsia="Times New Roman" w:hAnsi="Times New Roman"/>
          <w:sz w:val="24"/>
          <w:szCs w:val="24"/>
          <w:vertAlign w:val="superscript"/>
          <w:rtl w:val="0"/>
        </w:rPr>
        <w:t xml:space="preserve">8,20</w:t>
      </w:r>
      <w:r w:rsidDel="00000000" w:rsidR="00000000" w:rsidRPr="00000000">
        <w:rPr>
          <w:rFonts w:ascii="Times New Roman" w:cs="Times New Roman" w:eastAsia="Times New Roman" w:hAnsi="Times New Roman"/>
          <w:sz w:val="24"/>
          <w:szCs w:val="24"/>
          <w:rtl w:val="0"/>
        </w:rPr>
        <w:t xml:space="preserve">. Pemilihan antibiotik harus mempertimbangkan kemungkinan infeksi polimikroba (aerob dan anaerob) serta faktor risiko pasien. Pemberian terapi yang terlambat atau tidak adekuat terbukti meningkatkan risiko perluasan gangren, sepsis, dan mortalitas</w:t>
      </w:r>
      <w:r w:rsidDel="00000000" w:rsidR="00000000" w:rsidRPr="00000000">
        <w:rPr>
          <w:rFonts w:ascii="Times New Roman" w:cs="Times New Roman" w:eastAsia="Times New Roman" w:hAnsi="Times New Roman"/>
          <w:sz w:val="24"/>
          <w:szCs w:val="24"/>
          <w:vertAlign w:val="superscript"/>
          <w:rtl w:val="0"/>
        </w:rPr>
        <w:t xml:space="preserve">8,11</w:t>
      </w:r>
      <w:r w:rsidDel="00000000" w:rsidR="00000000" w:rsidRPr="00000000">
        <w:rPr>
          <w:rFonts w:ascii="Times New Roman" w:cs="Times New Roman" w:eastAsia="Times New Roman" w:hAnsi="Times New Roman"/>
          <w:sz w:val="24"/>
          <w:szCs w:val="24"/>
          <w:rtl w:val="0"/>
        </w:rPr>
        <w:t xml:space="preserve">. Selain terapi bedah dan antibiotik, terapi suportif seperti stabilisasi hemodinamik, koreksi hiperglikemia, manajemen nutrisi, dan perawatan luka merupakan komponen penting dalam tata laksana</w:t>
      </w:r>
      <w:r w:rsidDel="00000000" w:rsidR="00000000" w:rsidRPr="00000000">
        <w:rPr>
          <w:rFonts w:ascii="Times New Roman" w:cs="Times New Roman" w:eastAsia="Times New Roman" w:hAnsi="Times New Roman"/>
          <w:sz w:val="24"/>
          <w:szCs w:val="24"/>
          <w:vertAlign w:val="superscript"/>
          <w:rtl w:val="0"/>
        </w:rPr>
        <w:t xml:space="preserve">9,21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Mortalitas pada pasien dengan gangren diabetikum masih relatif tinggi, terutama pada pasien dengan komorbiditas berat, keterlambatan diagnosis, dan infeksi sistemik</w:t>
      </w:r>
      <w:r w:rsidDel="00000000" w:rsidR="00000000" w:rsidRPr="00000000">
        <w:rPr>
          <w:rFonts w:ascii="Times New Roman" w:cs="Times New Roman" w:eastAsia="Times New Roman" w:hAnsi="Times New Roman"/>
          <w:sz w:val="24"/>
          <w:szCs w:val="24"/>
          <w:vertAlign w:val="superscript"/>
          <w:rtl w:val="0"/>
        </w:rPr>
        <w:t xml:space="preserve">18,22</w:t>
      </w:r>
      <w:r w:rsidDel="00000000" w:rsidR="00000000" w:rsidRPr="00000000">
        <w:rPr>
          <w:rFonts w:ascii="Times New Roman" w:cs="Times New Roman" w:eastAsia="Times New Roman" w:hAnsi="Times New Roman"/>
          <w:sz w:val="24"/>
          <w:szCs w:val="24"/>
          <w:rtl w:val="0"/>
        </w:rPr>
        <w:t xml:space="preserve">. Berbagai faktor risiko mortalitas telah diidentifikasi, termasuk usia lanjut, penyakit ginjal kronik, penyakit kardiovaskular, dan kontrol glikemik yang buruk</w:t>
      </w:r>
      <w:r w:rsidDel="00000000" w:rsidR="00000000" w:rsidRPr="00000000">
        <w:rPr>
          <w:rFonts w:ascii="Times New Roman" w:cs="Times New Roman" w:eastAsia="Times New Roman" w:hAnsi="Times New Roman"/>
          <w:sz w:val="24"/>
          <w:szCs w:val="24"/>
          <w:vertAlign w:val="superscript"/>
          <w:rtl w:val="0"/>
        </w:rPr>
        <w:t xml:space="preserve">20,23</w:t>
      </w:r>
      <w:r w:rsidDel="00000000" w:rsidR="00000000" w:rsidRPr="00000000">
        <w:rPr>
          <w:rFonts w:ascii="Times New Roman" w:cs="Times New Roman" w:eastAsia="Times New Roman" w:hAnsi="Times New Roman"/>
          <w:sz w:val="24"/>
          <w:szCs w:val="24"/>
          <w:rtl w:val="0"/>
        </w:rPr>
        <w:t xml:space="preserve">. Selain mortalitas, gangren diabetikum juga berhubungan dengan morbiditas jangka panjang seperti kecacatan akibat amputasi, penurunan kualitas hidup, dan beban ekonomi yang tinggi</w:t>
      </w:r>
      <w:r w:rsidDel="00000000" w:rsidR="00000000" w:rsidRPr="00000000">
        <w:rPr>
          <w:rFonts w:ascii="Times New Roman" w:cs="Times New Roman" w:eastAsia="Times New Roman" w:hAnsi="Times New Roman"/>
          <w:sz w:val="24"/>
          <w:szCs w:val="24"/>
          <w:vertAlign w:val="superscript"/>
          <w:rtl w:val="0"/>
        </w:rPr>
        <w:t xml:space="preserve">3,12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Upaya pencegahan gangren diabetikum mencakup pengendalian glikemik yang ketat, edukasi perawatan kaki, penggunaan alas kaki yang tepat, serta deteksi dini lesi pada kaki</w:t>
      </w:r>
      <w:r w:rsidDel="00000000" w:rsidR="00000000" w:rsidRPr="00000000">
        <w:rPr>
          <w:rFonts w:ascii="Times New Roman" w:cs="Times New Roman" w:eastAsia="Times New Roman" w:hAnsi="Times New Roman"/>
          <w:sz w:val="24"/>
          <w:szCs w:val="24"/>
          <w:vertAlign w:val="superscript"/>
          <w:rtl w:val="0"/>
        </w:rPr>
        <w:t xml:space="preserve">24,25</w:t>
      </w:r>
      <w:r w:rsidDel="00000000" w:rsidR="00000000" w:rsidRPr="00000000">
        <w:rPr>
          <w:rFonts w:ascii="Times New Roman" w:cs="Times New Roman" w:eastAsia="Times New Roman" w:hAnsi="Times New Roman"/>
          <w:sz w:val="24"/>
          <w:szCs w:val="24"/>
          <w:rtl w:val="0"/>
        </w:rPr>
        <w:t xml:space="preserve">. Implementasi pedoman nasional dan internasional dalam tata laksana kaki diabetik terbukti membantu menurunkan variasi praktik klinis dan meningkatkan luaran pasien</w:t>
      </w:r>
      <w:r w:rsidDel="00000000" w:rsidR="00000000" w:rsidRPr="00000000">
        <w:rPr>
          <w:rFonts w:ascii="Times New Roman" w:cs="Times New Roman" w:eastAsia="Times New Roman" w:hAnsi="Times New Roman"/>
          <w:sz w:val="24"/>
          <w:szCs w:val="24"/>
          <w:vertAlign w:val="superscript"/>
          <w:rtl w:val="0"/>
        </w:rPr>
        <w:t xml:space="preserve">4,26</w:t>
      </w:r>
      <w:r w:rsidDel="00000000" w:rsidR="00000000" w:rsidRPr="00000000">
        <w:rPr>
          <w:rFonts w:ascii="Times New Roman" w:cs="Times New Roman" w:eastAsia="Times New Roman" w:hAnsi="Times New Roman"/>
          <w:sz w:val="24"/>
          <w:szCs w:val="24"/>
          <w:rtl w:val="0"/>
        </w:rPr>
        <w:t xml:space="preserve">. Pendekatan multidisipliner yang melibatkan dokter spesialis penyakit dalam, bedah, anestesiologi, perawat, ahli gizi, dan rehabilitasi medik sangat penting dalam upaya menurunkan beban gangren diabetikum</w:t>
      </w:r>
      <w:r w:rsidDel="00000000" w:rsidR="00000000" w:rsidRPr="00000000">
        <w:rPr>
          <w:rFonts w:ascii="Times New Roman" w:cs="Times New Roman" w:eastAsia="Times New Roman" w:hAnsi="Times New Roman"/>
          <w:sz w:val="24"/>
          <w:szCs w:val="24"/>
          <w:vertAlign w:val="superscript"/>
          <w:rtl w:val="0"/>
        </w:rPr>
        <w:t xml:space="preserve">27,28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7">
      <w:pPr>
        <w:pStyle w:val="Heading2"/>
        <w:keepNext w:val="0"/>
        <w:keepLines w:val="0"/>
        <w:spacing w:after="80" w:lineRule="auto"/>
        <w:jc w:val="both"/>
        <w:rPr>
          <w:rFonts w:ascii="Times New Roman" w:cs="Times New Roman" w:eastAsia="Times New Roman" w:hAnsi="Times New Roman"/>
          <w:color w:val="0f1115"/>
          <w:sz w:val="24"/>
          <w:szCs w:val="24"/>
        </w:rPr>
      </w:pPr>
      <w:bookmarkStart w:colFirst="0" w:colLast="0" w:name="_e8mfc8c1ng5h" w:id="5"/>
      <w:bookmarkEnd w:id="5"/>
      <w:r w:rsidDel="00000000" w:rsidR="00000000" w:rsidRPr="00000000">
        <w:rPr>
          <w:rFonts w:ascii="Times New Roman" w:cs="Times New Roman" w:eastAsia="Times New Roman" w:hAnsi="Times New Roman"/>
          <w:b w:val="1"/>
          <w:bCs w:val="1"/>
          <w:sz w:val="24"/>
          <w:szCs w:val="24"/>
          <w:rtl w:val="0"/>
        </w:rPr>
        <w:t xml:space="preserve">Kesimpulan</w:t>
      </w:r>
      <w:r w:rsidDel="00000000" w:rsidR="00000000" w:rsidRPr="00000000">
        <w:rPr>
          <w:rtl w:val="0"/>
        </w:rPr>
      </w:r>
    </w:p>
    <w:p w:rsidR="00000000" w:rsidDel="00000000" w:rsidP="00000000" w:rsidRDefault="00000000" w:rsidRPr="00000000" w14:paraId="00000018">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Gangren diabetikum merupakan kondisi klinis serius dengan implikasi luas terhadap morbiditas dan mortalitas pasien diabetes melitus. Kompleksitas komorbiditas sistemik, risiko perioperatif yang meningkat, serta keterlambatan dalam diagnosis dan rujukan menjadi tantangan utama dalam penanganan kondisi ini. Evaluasi pra-anestesi yang komprehensif dan pemilihan teknik anestesi yang tepat, khususnya pertimbangan terhadap anestesi regional dengan manajemen glikemik dan hemodinamik yang cermat, berperan penting dalam meningkatkan luaran klinis. Pendekatan multidisipliner serta penerapan pedoman berbasis bukti sangat diperlukan untuk menurunkan angka amputasi, komplikasi perioperatif, dan dampak jangka panjang gangren diabetikum.</w:t>
      </w:r>
    </w:p>
    <w:p w:rsidR="00000000" w:rsidDel="00000000" w:rsidP="00000000" w:rsidRDefault="00000000" w:rsidRPr="00000000" w14:paraId="00000019">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5h4vqz22rf3k"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A">
      <w:pPr>
        <w:numPr>
          <w:ilvl w:val="0"/>
          <w:numId w:val="1"/>
        </w:numPr>
        <w:spacing w:after="0" w:afterAutospacing="0" w:before="240" w:lineRule="auto"/>
        <w:ind w:left="720" w:hanging="360"/>
        <w:jc w:val="both"/>
        <w:rPr>
          <w:sz w:val="24"/>
          <w:szCs w:val="24"/>
        </w:rPr>
      </w:pPr>
      <w:r w:rsidDel="00000000" w:rsidR="00000000" w:rsidRPr="00000000">
        <w:rPr>
          <w:rFonts w:ascii="Times New Roman" w:cs="Times New Roman" w:eastAsia="Times New Roman" w:hAnsi="Times New Roman"/>
          <w:color w:val="0f1115"/>
          <w:sz w:val="24"/>
          <w:szCs w:val="24"/>
          <w:rtl w:val="0"/>
        </w:rPr>
        <w:t xml:space="preserve">International Diabetes Federation. IDF Diabetes Atlas. 10th ed. Brussels, Belgium: International Diabetes Federation; 2021.</w:t>
      </w:r>
    </w:p>
    <w:p w:rsidR="00000000" w:rsidDel="00000000" w:rsidP="00000000" w:rsidRDefault="00000000" w:rsidRPr="00000000" w14:paraId="0000001B">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Setiati S, Alwi I, Sudoyo AW, et al., editors. Buku Ajar Ilmu Penyakit Dalam. Edisi VI. Jakarta: Interna Publishing; 2014.</w:t>
      </w:r>
    </w:p>
    <w:p w:rsidR="00000000" w:rsidDel="00000000" w:rsidP="00000000" w:rsidRDefault="00000000" w:rsidRPr="00000000" w14:paraId="0000001C">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Armstrong DG, Boulton AJM, Bus SA. Diabetic Foot Ulcers and Their Recurrence. N Engl J Med. 2017;376(24):2367-75.</w:t>
      </w:r>
    </w:p>
    <w:p w:rsidR="00000000" w:rsidDel="00000000" w:rsidP="00000000" w:rsidRDefault="00000000" w:rsidRPr="00000000" w14:paraId="0000001D">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Bakker K, Apelqvist J, Schaper NC. Practical guidelines on the management and prevention of the diabetic foot 2011. Diabetes Metab Res Rev. 2012;28 Suppl 1:225-31.</w:t>
      </w:r>
    </w:p>
    <w:p w:rsidR="00000000" w:rsidDel="00000000" w:rsidP="00000000" w:rsidRDefault="00000000" w:rsidRPr="00000000" w14:paraId="0000001E">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Wagner FW Jr. The dysvascular foot: a system for diagnosis and treatment. Foot Ankle. 1981;2(2):64-122.</w:t>
      </w:r>
    </w:p>
    <w:p w:rsidR="00000000" w:rsidDel="00000000" w:rsidP="00000000" w:rsidRDefault="00000000" w:rsidRPr="00000000" w14:paraId="0000001F">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Boulton AJM. The diabetic foot: a global view. Diabetes Metab Res Rev. 2000;16 Suppl 1:S2-5.</w:t>
      </w:r>
    </w:p>
    <w:p w:rsidR="00000000" w:rsidDel="00000000" w:rsidP="00000000" w:rsidRDefault="00000000" w:rsidRPr="00000000" w14:paraId="00000020">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Singh N, Armstrong DG, Lipsky BA. Preventing foot ulcers in patients with diabetes. JAMA. 2005;293(2):217-28.</w:t>
      </w:r>
    </w:p>
    <w:p w:rsidR="00000000" w:rsidDel="00000000" w:rsidP="00000000" w:rsidRDefault="00000000" w:rsidRPr="00000000" w14:paraId="00000021">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Lipsky BA, Berendt AR, Deery HG, et al. Diagnosis and treatment of diabetic foot infections. Clin Infect Dis. 2004;39(7):885-910.</w:t>
      </w:r>
    </w:p>
    <w:p w:rsidR="00000000" w:rsidDel="00000000" w:rsidP="00000000" w:rsidRDefault="00000000" w:rsidRPr="00000000" w14:paraId="00000022">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Duggan EW, Carlson K, Umpierrez GE. Perioperative Hyperglycemia Management: An Update. Anesthesiology. 2017;126(3):547-60.</w:t>
      </w:r>
    </w:p>
    <w:p w:rsidR="00000000" w:rsidDel="00000000" w:rsidP="00000000" w:rsidRDefault="00000000" w:rsidRPr="00000000" w14:paraId="00000023">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Vinik AI, Maser RE, Mitchell BD, Freeman R. Diabetic autonomic neuropathy. Diabetes Care. 2003;26(5):1553-79.</w:t>
      </w:r>
    </w:p>
    <w:p w:rsidR="00000000" w:rsidDel="00000000" w:rsidP="00000000" w:rsidRDefault="00000000" w:rsidRPr="00000000" w14:paraId="00000024">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Beckman JA, Creager MA, Libby P. Diabetes and atherosclerosis: epidemiology, pathophysiology, and management. JAMA. 2002;287(19):2570-81.</w:t>
      </w:r>
    </w:p>
    <w:p w:rsidR="00000000" w:rsidDel="00000000" w:rsidP="00000000" w:rsidRDefault="00000000" w:rsidRPr="00000000" w14:paraId="00000025">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Prompers L, Schaper N, Apelqvist J, et al. Prediction of outcome in individuals with diabetic foot ulcers: focus on the differences between individuals with and without peripheral arterial disease. The EURODIALE Study. Diabetologia. 2008;51(5):747-55.</w:t>
      </w:r>
    </w:p>
    <w:p w:rsidR="00000000" w:rsidDel="00000000" w:rsidP="00000000" w:rsidRDefault="00000000" w:rsidRPr="00000000" w14:paraId="00000026">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Burgos LG, Ebert TJ, Asiddao C, et al. Increased intraoperative cardiovascular morbidity in diabetics with autonomic neuropathy. Anesthesiology. 1989;70(4):591-7.</w:t>
      </w:r>
    </w:p>
    <w:p w:rsidR="00000000" w:rsidDel="00000000" w:rsidP="00000000" w:rsidRDefault="00000000" w:rsidRPr="00000000" w14:paraId="00000027">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Jude EB, Oyibo SO, Chalmers N, Boulton AJ. Peripheral arterial disease in diabetic and nondiabetic patients: a comparison of severity and outcome. Diabetes Care. 2001;24(8):1433-7.</w:t>
      </w:r>
    </w:p>
    <w:p w:rsidR="00000000" w:rsidDel="00000000" w:rsidP="00000000" w:rsidRDefault="00000000" w:rsidRPr="00000000" w14:paraId="00000028">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Dinh T, Veves A. A review of the mechanisms implicated in the pathogenesis of the diabetic foot. Int J Low Extrem Wounds. 2005;4(3):154-9.</w:t>
      </w:r>
    </w:p>
    <w:p w:rsidR="00000000" w:rsidDel="00000000" w:rsidP="00000000" w:rsidRDefault="00000000" w:rsidRPr="00000000" w14:paraId="00000029">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Pecoraro RE, Reiber GE, Burgess EM. Pathways to diabetic limb amputation: basis for prevention. Diabetes Care. 1990;13(5):513-21.</w:t>
      </w:r>
    </w:p>
    <w:p w:rsidR="00000000" w:rsidDel="00000000" w:rsidP="00000000" w:rsidRDefault="00000000" w:rsidRPr="00000000" w14:paraId="0000002A">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Lavery LA, Armstrong DG, Harkless LB. Classification of diabetic foot wounds. J Foot Ankle Surg. 1996;35(6):528-31.</w:t>
      </w:r>
    </w:p>
    <w:p w:rsidR="00000000" w:rsidDel="00000000" w:rsidP="00000000" w:rsidRDefault="00000000" w:rsidRPr="00000000" w14:paraId="0000002B">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Boyko EJ, Ahroni JH, Smith DG, Davignon D. Increased mortality associated with diabetic foot ulcer. Diabet Med. 1996;13(11):967-72.</w:t>
      </w:r>
    </w:p>
    <w:p w:rsidR="00000000" w:rsidDel="00000000" w:rsidP="00000000" w:rsidRDefault="00000000" w:rsidRPr="00000000" w14:paraId="0000002C">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Faglia E, Favales F, Morabito A. New ulceration, new major amputation, and survival rates in diabetic subjects hospitalized for foot ulceration from 1990 to 1993: a 6.5-year follow-up. Diabetes Care. 2001;24(1):78-83.</w:t>
      </w:r>
    </w:p>
    <w:p w:rsidR="00000000" w:rsidDel="00000000" w:rsidP="00000000" w:rsidRDefault="00000000" w:rsidRPr="00000000" w14:paraId="0000002D">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Edmonds ME, Blundell MP, Morris ME, Thomas EM, Cotton LT, Watkins PJ. Improved survival of the diabetic foot: the role of a specialized foot clinic. Q J Med. 1986;60(232):763-71.</w:t>
      </w:r>
    </w:p>
    <w:p w:rsidR="00000000" w:rsidDel="00000000" w:rsidP="00000000" w:rsidRDefault="00000000" w:rsidRPr="00000000" w14:paraId="0000002E">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Umpierrez GE, Hellman R, Korytkowski MT, et al. Management of hyperglycemia in hospitalized patients in non-critical care setting: an endocrine society clinical practice guideline. J Clin Endocrinol Metab. 2012;97(1):16-38.</w:t>
      </w:r>
    </w:p>
    <w:p w:rsidR="00000000" w:rsidDel="00000000" w:rsidP="00000000" w:rsidRDefault="00000000" w:rsidRPr="00000000" w14:paraId="0000002F">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Moulik PK, Mtonga R, Gill GV. Amputation and mortality in new-onset diabetic foot ulcers stratified by etiology. Diabetes Care. 2003;26(2):491-4.</w:t>
      </w:r>
    </w:p>
    <w:p w:rsidR="00000000" w:rsidDel="00000000" w:rsidP="00000000" w:rsidRDefault="00000000" w:rsidRPr="00000000" w14:paraId="00000030">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Icks A, Scheer M, Morbach S, et al. Time-dependent impact of diabetes on mortality in patients after major lower extremity amputation: survival in a population-based 5-year cohort in Germany. Diabetes Care. 2011;34(6):1350-4.</w:t>
      </w:r>
    </w:p>
    <w:p w:rsidR="00000000" w:rsidDel="00000000" w:rsidP="00000000" w:rsidRDefault="00000000" w:rsidRPr="00000000" w14:paraId="00000031">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Bus SA, van Deursen RW, Armstrong DG, et al. Footwear and offloading interventions to prevent and heal foot ulcers and reduce plantar pressure in patients with diabetes: a systematic review. Diabetes Metab Res Rev. 2016;32 Suppl 1:99-118.</w:t>
      </w:r>
    </w:p>
    <w:p w:rsidR="00000000" w:rsidDel="00000000" w:rsidP="00000000" w:rsidRDefault="00000000" w:rsidRPr="00000000" w14:paraId="00000032">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Hinchliffe RJ, Forsythe RO, Apelqvist J, et al. Guidelines on diagnosis, prognosis, and management of peripheral artery disease in patients with foot ulcers and diabetes (IWGDF 2019 update). Diabetes Metab Res Rev. 2020;36 Suppl 1:e3276.</w:t>
      </w:r>
    </w:p>
    <w:p w:rsidR="00000000" w:rsidDel="00000000" w:rsidP="00000000" w:rsidRDefault="00000000" w:rsidRPr="00000000" w14:paraId="00000033">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Kartika RW. Pengelolaan Gangren Kaki Diabetik. CDK Journal. 2017;44(1):18-22.</w:t>
      </w:r>
    </w:p>
    <w:p w:rsidR="00000000" w:rsidDel="00000000" w:rsidP="00000000" w:rsidRDefault="00000000" w:rsidRPr="00000000" w14:paraId="00000034">
      <w:pPr>
        <w:numPr>
          <w:ilvl w:val="0"/>
          <w:numId w:val="1"/>
        </w:numPr>
        <w:shd w:fill="ffffff" w:val="clear"/>
        <w:spacing w:after="0" w:afterAutospacing="0"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Hebl JR, Kopp SL, Schroeder DR, Horlocker TT. Neurologic complications after neuraxial anesthesia or analgesia in patients with preexisting peripheral sensorimotor neuropathy or diabetic polyneuropathy. Anesth Analg. 2006;103(5):1294-9.</w:t>
      </w:r>
    </w:p>
    <w:p w:rsidR="00000000" w:rsidDel="00000000" w:rsidP="00000000" w:rsidRDefault="00000000" w:rsidRPr="00000000" w14:paraId="00000035">
      <w:pPr>
        <w:numPr>
          <w:ilvl w:val="0"/>
          <w:numId w:val="1"/>
        </w:numPr>
        <w:shd w:fill="ffffff" w:val="clear"/>
        <w:spacing w:before="0" w:beforeAutospacing="0" w:lineRule="auto"/>
        <w:ind w:left="720" w:hanging="360"/>
        <w:jc w:val="both"/>
        <w:rPr>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Morgan GE, Mikhail MS, Murray MJ. Clinical Anesthesiology. 6th ed. New York: McGraw-Hill Education; 2018.</w:t>
      </w:r>
      <w:r w:rsidDel="00000000" w:rsidR="00000000" w:rsidRPr="00000000">
        <w:br w:type="page"/>
      </w:r>
      <w:r w:rsidDel="00000000" w:rsidR="00000000" w:rsidRPr="00000000">
        <w:rPr>
          <w:rtl w:val="0"/>
        </w:rPr>
      </w:r>
    </w:p>
    <w:p w:rsidR="00000000" w:rsidDel="00000000" w:rsidP="00000000" w:rsidRDefault="00000000" w:rsidRPr="00000000" w14:paraId="0000003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57150" cy="32512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57150" cy="3251200"/>
                    </a:xfrm>
                    <a:prstGeom prst="rect"/>
                    <a:ln/>
                  </pic:spPr>
                </pic:pic>
              </a:graphicData>
            </a:graphic>
          </wp:inline>
        </w:drawing>
      </w:r>
      <w:r w:rsidDel="00000000" w:rsidR="00000000" w:rsidRPr="00000000">
        <w:rPr>
          <w:rtl w:val="0"/>
        </w:rPr>
      </w:r>
    </w:p>
    <w:sectPr>
      <w:pgSz w:h="16834" w:w="11909" w:orient="portrait"/>
      <w:pgMar w:bottom="1440" w:top="1440" w:left="1440" w:right="1399.133858267717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