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Karsinoma Nasofaring pada Anak dengan Kecenderungan Metastasis Dini: Tinjauan Patobiologi dan Pendekatan Klinis Berbasis Literatur</w:t>
      </w:r>
    </w:p>
    <w:p w:rsidR="00000000" w:rsidDel="00000000" w:rsidP="00000000" w:rsidRDefault="00000000" w:rsidRPr="00000000" w14:paraId="00000002">
      <w:pPr>
        <w:spacing w:after="0" w:line="240" w:lineRule="auto"/>
        <w:jc w:val="cente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03">
      <w:pPr>
        <w:spacing w:after="0" w:line="276"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I Dewa Ayu Agung Shinta Kamaya</w:t>
      </w:r>
    </w:p>
    <w:p w:rsidR="00000000" w:rsidDel="00000000" w:rsidP="00000000" w:rsidRDefault="00000000" w:rsidRPr="00000000" w14:paraId="00000004">
      <w:pPr>
        <w:spacing w:after="0" w:line="276"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School of Medicine Universitas Ciputra Surabaya</w:t>
      </w:r>
    </w:p>
    <w:p w:rsidR="00000000" w:rsidDel="00000000" w:rsidP="00000000" w:rsidRDefault="00000000" w:rsidRPr="00000000" w14:paraId="00000005">
      <w:pPr>
        <w:spacing w:after="0" w:line="240" w:lineRule="auto"/>
        <w:jc w:val="cente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06">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Abstrak</w:t>
      </w:r>
      <w:r w:rsidDel="00000000" w:rsidR="00000000" w:rsidRPr="00000000">
        <w:rPr>
          <w:rtl w:val="0"/>
        </w:rPr>
      </w:r>
    </w:p>
    <w:p w:rsidR="00000000" w:rsidDel="00000000" w:rsidP="00000000" w:rsidRDefault="00000000" w:rsidRPr="00000000" w14:paraId="00000007">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Karsinoma nasofaring (KNF) pada anak merupakan keganasan epitel nasofaring yang jarang, namun memiliki karakteristik biologis yang agresif dan kecenderungan metastasis dini. Di wilayah endemis seperti Asia Tenggara, KNF anak sering berkaitan dengan infeksi virus Epstein–Barr (EBV) dan didominasi oleh tipe histopatologi non-keratinizing undifferentiated carcinoma. Meskipun respons terhadap kemoradiasi relatif baik, sebagian pasien anak menunjukkan perjalanan penyakit progresif dengan metastasis jauh yang berdampak buruk terhadap prognosis. Artikel ini bertujuan menyajikan tinjauan literatur mengenai KNF pada anak dengan fokus pada aspek epidemiologi, patogenesis berbasis EBV, manifestasi klinis, pola metastasis, strategi penegakan diagnosis, serta prinsip tatalaksana terkini. Metode penulisan menggunakan </w:t>
      </w:r>
      <w:r w:rsidDel="00000000" w:rsidR="00000000" w:rsidRPr="00000000">
        <w:rPr>
          <w:rFonts w:ascii="Times New Roman" w:cs="Times New Roman" w:eastAsia="Times New Roman" w:hAnsi="Times New Roman"/>
          <w:i w:val="1"/>
          <w:iCs w:val="1"/>
          <w:rtl w:val="0"/>
        </w:rPr>
        <w:t xml:space="preserve">literature review</w:t>
      </w:r>
      <w:r w:rsidDel="00000000" w:rsidR="00000000" w:rsidRPr="00000000">
        <w:rPr>
          <w:rFonts w:ascii="Times New Roman" w:cs="Times New Roman" w:eastAsia="Times New Roman" w:hAnsi="Times New Roman"/>
          <w:rtl w:val="0"/>
        </w:rPr>
        <w:t xml:space="preserve"> terhadap buku ajar onkologi anak, pedoman nasional dan internasional, serta artikel ilmiah relevan. Pembahasan menyoroti mekanisme molekuler yang berperan dalam agresivitas tumor, faktor prognostik pada populasi pediatrik, dan implikasi klinis dari metastasis tulang sebagai penanda perburukan luaran. Pemahaman komprehensif terhadap karakteristik KNF anak diharapkan dapat meningkatkan kewaspadaan klinis, mempercepat diagnosis, dan mengoptimalkan pengambilan keputusan terapeutik untuk memperbaiki outcome jangka panjang.</w:t>
      </w:r>
    </w:p>
    <w:p w:rsidR="00000000" w:rsidDel="00000000" w:rsidP="00000000" w:rsidRDefault="00000000" w:rsidRPr="00000000" w14:paraId="00000008">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Kata kunci</w:t>
      </w:r>
      <w:r w:rsidDel="00000000" w:rsidR="00000000" w:rsidRPr="00000000">
        <w:rPr>
          <w:rFonts w:ascii="Times New Roman" w:cs="Times New Roman" w:eastAsia="Times New Roman" w:hAnsi="Times New Roman"/>
          <w:rtl w:val="0"/>
        </w:rPr>
        <w:t xml:space="preserve">: karsinoma nasofaring; pediatrik; Epstein–Barr virus; metastasis tulang; tinjauan pustaka</w:t>
      </w:r>
    </w:p>
    <w:p w:rsidR="00000000" w:rsidDel="00000000" w:rsidP="00000000" w:rsidRDefault="00000000" w:rsidRPr="00000000" w14:paraId="00000009">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Pendahuluan</w:t>
      </w:r>
      <w:r w:rsidDel="00000000" w:rsidR="00000000" w:rsidRPr="00000000">
        <w:rPr>
          <w:rtl w:val="0"/>
        </w:rPr>
      </w:r>
    </w:p>
    <w:p w:rsidR="00000000" w:rsidDel="00000000" w:rsidP="00000000" w:rsidRDefault="00000000" w:rsidRPr="00000000" w14:paraId="0000000A">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Karsinoma nasofaring (KNF) merupakan keganasan epitel nasofaring dengan distribusi geografis yang khas dan prevalensi tinggi di Asia Timur dan Asia Tenggara</w:t>
      </w:r>
      <w:r w:rsidDel="00000000" w:rsidR="00000000" w:rsidRPr="00000000">
        <w:rPr>
          <w:rFonts w:ascii="Times New Roman" w:cs="Times New Roman" w:eastAsia="Times New Roman" w:hAnsi="Times New Roman"/>
          <w:vertAlign w:val="superscript"/>
          <w:rtl w:val="0"/>
        </w:rPr>
        <w:t xml:space="preserve">1</w:t>
      </w:r>
      <w:r w:rsidDel="00000000" w:rsidR="00000000" w:rsidRPr="00000000">
        <w:rPr>
          <w:rFonts w:ascii="Times New Roman" w:cs="Times New Roman" w:eastAsia="Times New Roman" w:hAnsi="Times New Roman"/>
          <w:rtl w:val="0"/>
        </w:rPr>
        <w:t xml:space="preserve">. Meskipun secara umum lebih sering ditemukan pada dewasa, KNF juga dapat terjadi pada populasi anak dan remaja, dengan karakteristik klinis dan biologis yang berbeda</w:t>
      </w:r>
      <w:r w:rsidDel="00000000" w:rsidR="00000000" w:rsidRPr="00000000">
        <w:rPr>
          <w:rFonts w:ascii="Times New Roman" w:cs="Times New Roman" w:eastAsia="Times New Roman" w:hAnsi="Times New Roman"/>
          <w:vertAlign w:val="superscript"/>
          <w:rtl w:val="0"/>
        </w:rPr>
        <w:t xml:space="preserve">2</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B">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KNF pada anak tergolong jarang dan hanya mencakup sekitar 1–2% dari seluruh keganasan pediatrik, namun merupakan tumor epitel tersering pada kelompok usia tersebut di daerah endemis</w:t>
      </w:r>
      <w:r w:rsidDel="00000000" w:rsidR="00000000" w:rsidRPr="00000000">
        <w:rPr>
          <w:rFonts w:ascii="Times New Roman" w:cs="Times New Roman" w:eastAsia="Times New Roman" w:hAnsi="Times New Roman"/>
          <w:vertAlign w:val="superscript"/>
          <w:rtl w:val="0"/>
        </w:rPr>
        <w:t xml:space="preserve">3</w:t>
      </w:r>
      <w:r w:rsidDel="00000000" w:rsidR="00000000" w:rsidRPr="00000000">
        <w:rPr>
          <w:rFonts w:ascii="Times New Roman" w:cs="Times New Roman" w:eastAsia="Times New Roman" w:hAnsi="Times New Roman"/>
          <w:rtl w:val="0"/>
        </w:rPr>
        <w:t xml:space="preserve">. Berbeda dengan dewasa, KNF anak hampir selalu berhubungan dengan infeksi virus Epstein–Barr (EBV) dan didominasi oleh tipe histologi undifferentiated carcinoma yang bersifat agresif</w:t>
      </w:r>
      <w:r w:rsidDel="00000000" w:rsidR="00000000" w:rsidRPr="00000000">
        <w:rPr>
          <w:rFonts w:ascii="Times New Roman" w:cs="Times New Roman" w:eastAsia="Times New Roman" w:hAnsi="Times New Roman"/>
          <w:vertAlign w:val="superscript"/>
          <w:rtl w:val="0"/>
        </w:rPr>
        <w:t xml:space="preserve">4</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C">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Data epidemiologi menunjukkan bahwa lebih dari 70% kasus KNF global terjadi di Asia Timur dan Asia Tenggara</w:t>
      </w:r>
      <w:r w:rsidDel="00000000" w:rsidR="00000000" w:rsidRPr="00000000">
        <w:rPr>
          <w:rFonts w:ascii="Times New Roman" w:cs="Times New Roman" w:eastAsia="Times New Roman" w:hAnsi="Times New Roman"/>
          <w:vertAlign w:val="superscript"/>
          <w:rtl w:val="0"/>
        </w:rPr>
        <w:t xml:space="preserve">1</w:t>
      </w:r>
      <w:r w:rsidDel="00000000" w:rsidR="00000000" w:rsidRPr="00000000">
        <w:rPr>
          <w:rFonts w:ascii="Times New Roman" w:cs="Times New Roman" w:eastAsia="Times New Roman" w:hAnsi="Times New Roman"/>
          <w:rtl w:val="0"/>
        </w:rPr>
        <w:t xml:space="preserve">. Di Indonesia, KNF merupakan salah satu masalah kesehatan masyarakat dengan angka kejadian dan mortalitas yang signifikan</w:t>
      </w:r>
      <w:r w:rsidDel="00000000" w:rsidR="00000000" w:rsidRPr="00000000">
        <w:rPr>
          <w:rFonts w:ascii="Times New Roman" w:cs="Times New Roman" w:eastAsia="Times New Roman" w:hAnsi="Times New Roman"/>
          <w:vertAlign w:val="superscript"/>
          <w:rtl w:val="0"/>
        </w:rPr>
        <w:t xml:space="preserve">5</w:t>
      </w:r>
      <w:r w:rsidDel="00000000" w:rsidR="00000000" w:rsidRPr="00000000">
        <w:rPr>
          <w:rFonts w:ascii="Times New Roman" w:cs="Times New Roman" w:eastAsia="Times New Roman" w:hAnsi="Times New Roman"/>
          <w:rtl w:val="0"/>
        </w:rPr>
        <w:t xml:space="preserve">. Keterlambatan diagnosis pada anak sering terjadi akibat gejala awal yang tidak spesifik dan menyerupai infeksi saluran napas atas</w:t>
      </w:r>
      <w:r w:rsidDel="00000000" w:rsidR="00000000" w:rsidRPr="00000000">
        <w:rPr>
          <w:rFonts w:ascii="Times New Roman" w:cs="Times New Roman" w:eastAsia="Times New Roman" w:hAnsi="Times New Roman"/>
          <w:vertAlign w:val="superscript"/>
          <w:rtl w:val="0"/>
        </w:rPr>
        <w:t xml:space="preserve">6</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D">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KNF anak memiliki kecenderungan presentasi pada stadium lanjut dengan keterlibatan kelenjar getah bening regional dan metastasis jauh, terutama ke tulang</w:t>
      </w:r>
      <w:r w:rsidDel="00000000" w:rsidR="00000000" w:rsidRPr="00000000">
        <w:rPr>
          <w:rFonts w:ascii="Times New Roman" w:cs="Times New Roman" w:eastAsia="Times New Roman" w:hAnsi="Times New Roman"/>
          <w:vertAlign w:val="superscript"/>
          <w:rtl w:val="0"/>
        </w:rPr>
        <w:t xml:space="preserve">7</w:t>
      </w:r>
      <w:r w:rsidDel="00000000" w:rsidR="00000000" w:rsidRPr="00000000">
        <w:rPr>
          <w:rFonts w:ascii="Times New Roman" w:cs="Times New Roman" w:eastAsia="Times New Roman" w:hAnsi="Times New Roman"/>
          <w:rtl w:val="0"/>
        </w:rPr>
        <w:t xml:space="preserve">. Kondisi ini berdampak langsung pada prognosis dan pilihan terapi</w:t>
      </w:r>
      <w:r w:rsidDel="00000000" w:rsidR="00000000" w:rsidRPr="00000000">
        <w:rPr>
          <w:rFonts w:ascii="Times New Roman" w:cs="Times New Roman" w:eastAsia="Times New Roman" w:hAnsi="Times New Roman"/>
          <w:vertAlign w:val="superscript"/>
          <w:rtl w:val="0"/>
        </w:rPr>
        <w:t xml:space="preserve">8</w:t>
      </w: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0E">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Oleh karena itu, pemahaman yang komprehensif mengenai KNF pada anak, mencakup patogenesis, manifestasi klinis, serta pendekatan diagnostik dan terapeutik yang tepat, menjadi sangat penting. Berdasarkan latar belakang tersebut, diperlukan pemahaman yang komprehensif mengenai KNF pada anak. Artikel ini disusun untuk membahas aspek biologis tumor dan implikasi klinis metastasis penyakit ini melalui tinjauan pustaka, guna mendukung praktik klinis yang berbasis bukti.</w:t>
      </w:r>
    </w:p>
    <w:p w:rsidR="00000000" w:rsidDel="00000000" w:rsidP="00000000" w:rsidRDefault="00000000" w:rsidRPr="00000000" w14:paraId="0000000F">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Metode</w:t>
      </w:r>
      <w:r w:rsidDel="00000000" w:rsidR="00000000" w:rsidRPr="00000000">
        <w:rPr>
          <w:rtl w:val="0"/>
        </w:rPr>
      </w:r>
    </w:p>
    <w:p w:rsidR="00000000" w:rsidDel="00000000" w:rsidP="00000000" w:rsidRDefault="00000000" w:rsidRPr="00000000" w14:paraId="00000010">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Penulisan artikel ini menggunakan metode studi literatur (</w:t>
      </w:r>
      <w:r w:rsidDel="00000000" w:rsidR="00000000" w:rsidRPr="00000000">
        <w:rPr>
          <w:rFonts w:ascii="Times New Roman" w:cs="Times New Roman" w:eastAsia="Times New Roman" w:hAnsi="Times New Roman"/>
          <w:i w:val="1"/>
          <w:iCs w:val="1"/>
          <w:rtl w:val="0"/>
        </w:rPr>
        <w:t xml:space="preserve">literature review</w:t>
      </w:r>
      <w:r w:rsidDel="00000000" w:rsidR="00000000" w:rsidRPr="00000000">
        <w:rPr>
          <w:rFonts w:ascii="Times New Roman" w:cs="Times New Roman" w:eastAsia="Times New Roman" w:hAnsi="Times New Roman"/>
          <w:rtl w:val="0"/>
        </w:rPr>
        <w:t xml:space="preserve">). Sumber pustaka diperoleh dari buku ajar anak dan onkologi anak, pedoman nasional dan internasional, serta artikel ilmiah nasional dan internasional yang relevan dengan topik karsinoma nasofaring pada anak. Literatur dipilih berdasarkan relevansi topik, kredibilitas sumber, dan kesesuaian dengan tujuan pembahasan. Data yang diperoleh kemudian dirangkum dan disintesis untuk menyajikan tinjauan teoretis mengenai karsinoma nasofaring pada anak tanpa melibatkan laporan kasus klinis.</w:t>
      </w:r>
    </w:p>
    <w:p w:rsidR="00000000" w:rsidDel="00000000" w:rsidP="00000000" w:rsidRDefault="00000000" w:rsidRPr="00000000" w14:paraId="00000011">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Pembahasan</w:t>
      </w:r>
      <w:r w:rsidDel="00000000" w:rsidR="00000000" w:rsidRPr="00000000">
        <w:rPr>
          <w:rtl w:val="0"/>
        </w:rPr>
      </w:r>
    </w:p>
    <w:p w:rsidR="00000000" w:rsidDel="00000000" w:rsidP="00000000" w:rsidRDefault="00000000" w:rsidRPr="00000000" w14:paraId="00000012">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Karsinoma nasofaring (KNF) pada anak merupakan entitas keganasan yang jarang, namun memiliki karakteristik biologis yang agresif dan kecenderungan metastasis dini dibandingkan populasi dewasa</w:t>
      </w:r>
      <w:r w:rsidDel="00000000" w:rsidR="00000000" w:rsidRPr="00000000">
        <w:rPr>
          <w:rFonts w:ascii="Times New Roman" w:cs="Times New Roman" w:eastAsia="Times New Roman" w:hAnsi="Times New Roman"/>
          <w:vertAlign w:val="superscript"/>
          <w:rtl w:val="0"/>
        </w:rPr>
        <w:t xml:space="preserve">1,2</w:t>
      </w:r>
      <w:r w:rsidDel="00000000" w:rsidR="00000000" w:rsidRPr="00000000">
        <w:rPr>
          <w:rFonts w:ascii="Times New Roman" w:cs="Times New Roman" w:eastAsia="Times New Roman" w:hAnsi="Times New Roman"/>
          <w:rtl w:val="0"/>
        </w:rPr>
        <w:t xml:space="preserve">. Di wilayah endemis seperti Asia Tenggara, KNF anak hampir selalu berhubungan dengan infeksi virus Epstein–Barr (EBV) dan didominasi oleh tipe histopatologi non-keratinizing undifferentiated carcinoma</w:t>
      </w:r>
      <w:r w:rsidDel="00000000" w:rsidR="00000000" w:rsidRPr="00000000">
        <w:rPr>
          <w:rFonts w:ascii="Times New Roman" w:cs="Times New Roman" w:eastAsia="Times New Roman" w:hAnsi="Times New Roman"/>
          <w:vertAlign w:val="superscript"/>
          <w:rtl w:val="0"/>
        </w:rPr>
        <w:t xml:space="preserve">3,4</w:t>
      </w:r>
      <w:r w:rsidDel="00000000" w:rsidR="00000000" w:rsidRPr="00000000">
        <w:rPr>
          <w:rFonts w:ascii="Times New Roman" w:cs="Times New Roman" w:eastAsia="Times New Roman" w:hAnsi="Times New Roman"/>
          <w:rtl w:val="0"/>
        </w:rPr>
        <w:t xml:space="preserve">. Karakteristik ini mencerminkan peran sentral faktor virus dan respons imun dalam patogenesis penyakit.</w:t>
      </w:r>
    </w:p>
    <w:p w:rsidR="00000000" w:rsidDel="00000000" w:rsidP="00000000" w:rsidRDefault="00000000" w:rsidRPr="00000000" w14:paraId="00000013">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Secara epidemiologis, KNF anak hanya mencakup sebagian kecil dari seluruh keganasan pediatrik, namun merupakan keganasan epitel tersering pada anak di daerah dengan insidensi tinggi</w:t>
      </w:r>
      <w:r w:rsidDel="00000000" w:rsidR="00000000" w:rsidRPr="00000000">
        <w:rPr>
          <w:rFonts w:ascii="Times New Roman" w:cs="Times New Roman" w:eastAsia="Times New Roman" w:hAnsi="Times New Roman"/>
          <w:vertAlign w:val="superscript"/>
          <w:rtl w:val="0"/>
        </w:rPr>
        <w:t xml:space="preserve">5</w:t>
      </w:r>
      <w:r w:rsidDel="00000000" w:rsidR="00000000" w:rsidRPr="00000000">
        <w:rPr>
          <w:rFonts w:ascii="Times New Roman" w:cs="Times New Roman" w:eastAsia="Times New Roman" w:hAnsi="Times New Roman"/>
          <w:rtl w:val="0"/>
        </w:rPr>
        <w:t xml:space="preserve">. Perbedaan distribusi geografis dan etnis menunjukkan adanya interaksi kompleks antara faktor genetik, lingkungan, dan infeksi EBV</w:t>
      </w:r>
      <w:r w:rsidDel="00000000" w:rsidR="00000000" w:rsidRPr="00000000">
        <w:rPr>
          <w:rFonts w:ascii="Times New Roman" w:cs="Times New Roman" w:eastAsia="Times New Roman" w:hAnsi="Times New Roman"/>
          <w:vertAlign w:val="superscript"/>
          <w:rtl w:val="0"/>
        </w:rPr>
        <w:t xml:space="preserve">6</w:t>
      </w:r>
      <w:r w:rsidDel="00000000" w:rsidR="00000000" w:rsidRPr="00000000">
        <w:rPr>
          <w:rFonts w:ascii="Times New Roman" w:cs="Times New Roman" w:eastAsia="Times New Roman" w:hAnsi="Times New Roman"/>
          <w:rtl w:val="0"/>
        </w:rPr>
        <w:t xml:space="preserve">. Di Indonesia, keterlambatan diagnosis masih sering terjadi karena gejala awal yang tidak spesifik dan menyerupai infeksi saluran napas atas, sehingga sebagian besar pasien datang pada stadium lanjut</w:t>
      </w:r>
      <w:r w:rsidDel="00000000" w:rsidR="00000000" w:rsidRPr="00000000">
        <w:rPr>
          <w:rFonts w:ascii="Times New Roman" w:cs="Times New Roman" w:eastAsia="Times New Roman" w:hAnsi="Times New Roman"/>
          <w:vertAlign w:val="superscript"/>
          <w:rtl w:val="0"/>
        </w:rPr>
        <w:t xml:space="preserve">7</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4">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Patogenesis KNF pada anak sangat berkaitan dengan infeksi laten EBV. Ekspresi protein laten EBV seperti latent membrane protein-1 (LMP-1) dan LMP-2 berperan dalam aktivasi jalur pensinyalan pro-tumor, termasuk NF-κB, JAK/STAT, dan PI3K/Akt</w:t>
      </w:r>
      <w:r w:rsidDel="00000000" w:rsidR="00000000" w:rsidRPr="00000000">
        <w:rPr>
          <w:rFonts w:ascii="Times New Roman" w:cs="Times New Roman" w:eastAsia="Times New Roman" w:hAnsi="Times New Roman"/>
          <w:vertAlign w:val="superscript"/>
          <w:rtl w:val="0"/>
        </w:rPr>
        <w:t xml:space="preserve">8,9</w:t>
      </w:r>
      <w:r w:rsidDel="00000000" w:rsidR="00000000" w:rsidRPr="00000000">
        <w:rPr>
          <w:rFonts w:ascii="Times New Roman" w:cs="Times New Roman" w:eastAsia="Times New Roman" w:hAnsi="Times New Roman"/>
          <w:rtl w:val="0"/>
        </w:rPr>
        <w:t xml:space="preserve">. Aktivasi jalur ini mendorong proliferasi sel, menghambat apoptosis, serta meningkatkan potensi invasi dan metastasis, yang menjelaskan sifat agresif KNF pediatrik</w:t>
      </w:r>
      <w:r w:rsidDel="00000000" w:rsidR="00000000" w:rsidRPr="00000000">
        <w:rPr>
          <w:rFonts w:ascii="Times New Roman" w:cs="Times New Roman" w:eastAsia="Times New Roman" w:hAnsi="Times New Roman"/>
          <w:vertAlign w:val="superscript"/>
          <w:rtl w:val="0"/>
        </w:rPr>
        <w:t xml:space="preserve">10</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5">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Dari aspek histopatologi, tipe undifferentiated carcinoma menunjukkan infiltrasi limfosit yang menonjol, mencerminkan interaksi antara sel tumor dan sistem imun host</w:t>
      </w:r>
      <w:r w:rsidDel="00000000" w:rsidR="00000000" w:rsidRPr="00000000">
        <w:rPr>
          <w:rFonts w:ascii="Times New Roman" w:cs="Times New Roman" w:eastAsia="Times New Roman" w:hAnsi="Times New Roman"/>
          <w:vertAlign w:val="superscript"/>
          <w:rtl w:val="0"/>
        </w:rPr>
        <w:t xml:space="preserve">4,8</w:t>
      </w:r>
      <w:r w:rsidDel="00000000" w:rsidR="00000000" w:rsidRPr="00000000">
        <w:rPr>
          <w:rFonts w:ascii="Times New Roman" w:cs="Times New Roman" w:eastAsia="Times New Roman" w:hAnsi="Times New Roman"/>
          <w:rtl w:val="0"/>
        </w:rPr>
        <w:t xml:space="preserve">. Namun, meskipun terdapat respons imun, mekanisme </w:t>
      </w:r>
      <w:r w:rsidDel="00000000" w:rsidR="00000000" w:rsidRPr="00000000">
        <w:rPr>
          <w:rFonts w:ascii="Times New Roman" w:cs="Times New Roman" w:eastAsia="Times New Roman" w:hAnsi="Times New Roman"/>
          <w:i w:val="1"/>
          <w:iCs w:val="1"/>
          <w:rtl w:val="0"/>
        </w:rPr>
        <w:t xml:space="preserve">immune evasion</w:t>
      </w:r>
      <w:r w:rsidDel="00000000" w:rsidR="00000000" w:rsidRPr="00000000">
        <w:rPr>
          <w:rFonts w:ascii="Times New Roman" w:cs="Times New Roman" w:eastAsia="Times New Roman" w:hAnsi="Times New Roman"/>
          <w:rtl w:val="0"/>
        </w:rPr>
        <w:t xml:space="preserve"> memungkinkan sel tumor bertahan dan berkembang, termasuk melalui peningkatan ekspresi molekul checkpoint imun seperti PD-L1</w:t>
      </w:r>
      <w:r w:rsidDel="00000000" w:rsidR="00000000" w:rsidRPr="00000000">
        <w:rPr>
          <w:rFonts w:ascii="Times New Roman" w:cs="Times New Roman" w:eastAsia="Times New Roman" w:hAnsi="Times New Roman"/>
          <w:vertAlign w:val="superscript"/>
          <w:rtl w:val="0"/>
        </w:rPr>
        <w:t xml:space="preserve">11</w:t>
      </w:r>
      <w:r w:rsidDel="00000000" w:rsidR="00000000" w:rsidRPr="00000000">
        <w:rPr>
          <w:rFonts w:ascii="Times New Roman" w:cs="Times New Roman" w:eastAsia="Times New Roman" w:hAnsi="Times New Roman"/>
          <w:rtl w:val="0"/>
        </w:rPr>
        <w:t xml:space="preserve">. Fenomena ini berkaitan dengan prognosis yang lebih buruk dan menjadi dasar eksplorasi terapi imun di masa depan</w:t>
      </w:r>
      <w:r w:rsidDel="00000000" w:rsidR="00000000" w:rsidRPr="00000000">
        <w:rPr>
          <w:rFonts w:ascii="Times New Roman" w:cs="Times New Roman" w:eastAsia="Times New Roman" w:hAnsi="Times New Roman"/>
          <w:vertAlign w:val="superscript"/>
          <w:rtl w:val="0"/>
        </w:rPr>
        <w:t xml:space="preserve">12</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6">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Manifestasi klinis KNF pada anak sering kali tidak khas. Limfadenopati servikal persisten merupakan keluhan tersering, diikuti oleh obstruksi hidung, epistaksis, dan gejala otologis akibat obstruksi tuba Eustachius</w:t>
      </w:r>
      <w:r w:rsidDel="00000000" w:rsidR="00000000" w:rsidRPr="00000000">
        <w:rPr>
          <w:rFonts w:ascii="Times New Roman" w:cs="Times New Roman" w:eastAsia="Times New Roman" w:hAnsi="Times New Roman"/>
          <w:vertAlign w:val="superscript"/>
          <w:rtl w:val="0"/>
        </w:rPr>
        <w:t xml:space="preserve">13</w:t>
      </w:r>
      <w:r w:rsidDel="00000000" w:rsidR="00000000" w:rsidRPr="00000000">
        <w:rPr>
          <w:rFonts w:ascii="Times New Roman" w:cs="Times New Roman" w:eastAsia="Times New Roman" w:hAnsi="Times New Roman"/>
          <w:rtl w:val="0"/>
        </w:rPr>
        <w:t xml:space="preserve">. Gejala neurologis atau sistemik biasanya mengindikasikan penyakit lanjut dengan keterlibatan basis kranii atau metastasis jauh</w:t>
      </w:r>
      <w:r w:rsidDel="00000000" w:rsidR="00000000" w:rsidRPr="00000000">
        <w:rPr>
          <w:rFonts w:ascii="Times New Roman" w:cs="Times New Roman" w:eastAsia="Times New Roman" w:hAnsi="Times New Roman"/>
          <w:vertAlign w:val="superscript"/>
          <w:rtl w:val="0"/>
        </w:rPr>
        <w:t xml:space="preserve">14</w:t>
      </w:r>
      <w:r w:rsidDel="00000000" w:rsidR="00000000" w:rsidRPr="00000000">
        <w:rPr>
          <w:rFonts w:ascii="Times New Roman" w:cs="Times New Roman" w:eastAsia="Times New Roman" w:hAnsi="Times New Roman"/>
          <w:rtl w:val="0"/>
        </w:rPr>
        <w:t xml:space="preserve">. Ketidakhadiran gejala awal yang khas berkontribusi terhadap keterlambatan diagnosis dan tingginya proporsi pasien dengan stadium lanjut</w:t>
      </w:r>
      <w:r w:rsidDel="00000000" w:rsidR="00000000" w:rsidRPr="00000000">
        <w:rPr>
          <w:rFonts w:ascii="Times New Roman" w:cs="Times New Roman" w:eastAsia="Times New Roman" w:hAnsi="Times New Roman"/>
          <w:vertAlign w:val="superscript"/>
          <w:rtl w:val="0"/>
        </w:rPr>
        <w:t xml:space="preserve">7,15</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7">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Metastasis jauh merupakan karakteristik penting KNF pada anak, dengan tulang sebagai lokasi tersering, diikuti oleh paru dan hati</w:t>
      </w:r>
      <w:r w:rsidDel="00000000" w:rsidR="00000000" w:rsidRPr="00000000">
        <w:rPr>
          <w:rFonts w:ascii="Times New Roman" w:cs="Times New Roman" w:eastAsia="Times New Roman" w:hAnsi="Times New Roman"/>
          <w:vertAlign w:val="superscript"/>
          <w:rtl w:val="0"/>
        </w:rPr>
        <w:t xml:space="preserve">16</w:t>
      </w:r>
      <w:r w:rsidDel="00000000" w:rsidR="00000000" w:rsidRPr="00000000">
        <w:rPr>
          <w:rFonts w:ascii="Times New Roman" w:cs="Times New Roman" w:eastAsia="Times New Roman" w:hAnsi="Times New Roman"/>
          <w:rtl w:val="0"/>
        </w:rPr>
        <w:t xml:space="preserve">. Metastasis tulang mencerminkan beban tumor yang tinggi dan berkaitan erat dengan luaran klinis yang buruk</w:t>
      </w:r>
      <w:r w:rsidDel="00000000" w:rsidR="00000000" w:rsidRPr="00000000">
        <w:rPr>
          <w:rFonts w:ascii="Times New Roman" w:cs="Times New Roman" w:eastAsia="Times New Roman" w:hAnsi="Times New Roman"/>
          <w:vertAlign w:val="superscript"/>
          <w:rtl w:val="0"/>
        </w:rPr>
        <w:t xml:space="preserve">17</w:t>
      </w:r>
      <w:r w:rsidDel="00000000" w:rsidR="00000000" w:rsidRPr="00000000">
        <w:rPr>
          <w:rFonts w:ascii="Times New Roman" w:cs="Times New Roman" w:eastAsia="Times New Roman" w:hAnsi="Times New Roman"/>
          <w:rtl w:val="0"/>
        </w:rPr>
        <w:t xml:space="preserve">. Secara molekuler, ekspresi reseptor kemokin seperti CXCR4 dan faktor angiogenik berperan dalam proses </w:t>
      </w:r>
      <w:r w:rsidDel="00000000" w:rsidR="00000000" w:rsidRPr="00000000">
        <w:rPr>
          <w:rFonts w:ascii="Times New Roman" w:cs="Times New Roman" w:eastAsia="Times New Roman" w:hAnsi="Times New Roman"/>
          <w:i w:val="1"/>
          <w:iCs w:val="1"/>
          <w:rtl w:val="0"/>
        </w:rPr>
        <w:t xml:space="preserve">homing</w:t>
      </w:r>
      <w:r w:rsidDel="00000000" w:rsidR="00000000" w:rsidRPr="00000000">
        <w:rPr>
          <w:rFonts w:ascii="Times New Roman" w:cs="Times New Roman" w:eastAsia="Times New Roman" w:hAnsi="Times New Roman"/>
          <w:rtl w:val="0"/>
        </w:rPr>
        <w:t xml:space="preserve"> sel tumor ke jaringan tulang</w:t>
      </w:r>
      <w:r w:rsidDel="00000000" w:rsidR="00000000" w:rsidRPr="00000000">
        <w:rPr>
          <w:rFonts w:ascii="Times New Roman" w:cs="Times New Roman" w:eastAsia="Times New Roman" w:hAnsi="Times New Roman"/>
          <w:vertAlign w:val="superscript"/>
          <w:rtl w:val="0"/>
        </w:rPr>
        <w:t xml:space="preserve">18</w:t>
      </w:r>
      <w:r w:rsidDel="00000000" w:rsidR="00000000" w:rsidRPr="00000000">
        <w:rPr>
          <w:rFonts w:ascii="Times New Roman" w:cs="Times New Roman" w:eastAsia="Times New Roman" w:hAnsi="Times New Roman"/>
          <w:rtl w:val="0"/>
        </w:rPr>
        <w:t xml:space="preserve">. Temuan ini menjelaskan kecenderungan metastasis dini pada populasi pediatrik.</w:t>
      </w:r>
    </w:p>
    <w:p w:rsidR="00000000" w:rsidDel="00000000" w:rsidP="00000000" w:rsidRDefault="00000000" w:rsidRPr="00000000" w14:paraId="00000018">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Penegakan diagnosis KNF memerlukan pendekatan multimodal yang mencakup endoskopi nasofaring, pencitraan radiologis, dan konfirmasi histopatologi</w:t>
      </w:r>
      <w:r w:rsidDel="00000000" w:rsidR="00000000" w:rsidRPr="00000000">
        <w:rPr>
          <w:rFonts w:ascii="Times New Roman" w:cs="Times New Roman" w:eastAsia="Times New Roman" w:hAnsi="Times New Roman"/>
          <w:vertAlign w:val="superscript"/>
          <w:rtl w:val="0"/>
        </w:rPr>
        <w:t xml:space="preserve">19</w:t>
      </w:r>
      <w:r w:rsidDel="00000000" w:rsidR="00000000" w:rsidRPr="00000000">
        <w:rPr>
          <w:rFonts w:ascii="Times New Roman" w:cs="Times New Roman" w:eastAsia="Times New Roman" w:hAnsi="Times New Roman"/>
          <w:rtl w:val="0"/>
        </w:rPr>
        <w:t xml:space="preserve">. Pemeriksaan serologi EBV dan deteksi DNA EBV dalam plasma semakin banyak digunakan sebagai penanda diagnostik dan prognostik, serta untuk memantau respons terapi</w:t>
      </w:r>
      <w:r w:rsidDel="00000000" w:rsidR="00000000" w:rsidRPr="00000000">
        <w:rPr>
          <w:rFonts w:ascii="Times New Roman" w:cs="Times New Roman" w:eastAsia="Times New Roman" w:hAnsi="Times New Roman"/>
          <w:vertAlign w:val="superscript"/>
          <w:rtl w:val="0"/>
        </w:rPr>
        <w:t xml:space="preserve">20</w:t>
      </w:r>
      <w:r w:rsidDel="00000000" w:rsidR="00000000" w:rsidRPr="00000000">
        <w:rPr>
          <w:rFonts w:ascii="Times New Roman" w:cs="Times New Roman" w:eastAsia="Times New Roman" w:hAnsi="Times New Roman"/>
          <w:rtl w:val="0"/>
        </w:rPr>
        <w:t xml:space="preserve">. Kadar DNA EBV yang tinggi sebelum terapi dan persistensi pascaterapi berkorelasi dengan risiko kekambuhan dan metastasis</w:t>
      </w:r>
      <w:r w:rsidDel="00000000" w:rsidR="00000000" w:rsidRPr="00000000">
        <w:rPr>
          <w:rFonts w:ascii="Times New Roman" w:cs="Times New Roman" w:eastAsia="Times New Roman" w:hAnsi="Times New Roman"/>
          <w:vertAlign w:val="superscript"/>
          <w:rtl w:val="0"/>
        </w:rPr>
        <w:t xml:space="preserve">21</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9">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Penatalaksanaan KNF pada anak bersifat multimodal, dengan kombinasi kemoterapi dan radioterapi sebagai pilar utama, terutama pada stadium lanjut</w:t>
      </w:r>
      <w:r w:rsidDel="00000000" w:rsidR="00000000" w:rsidRPr="00000000">
        <w:rPr>
          <w:rFonts w:ascii="Times New Roman" w:cs="Times New Roman" w:eastAsia="Times New Roman" w:hAnsi="Times New Roman"/>
          <w:vertAlign w:val="superscript"/>
          <w:rtl w:val="0"/>
        </w:rPr>
        <w:t xml:space="preserve">22</w:t>
      </w:r>
      <w:r w:rsidDel="00000000" w:rsidR="00000000" w:rsidRPr="00000000">
        <w:rPr>
          <w:rFonts w:ascii="Times New Roman" w:cs="Times New Roman" w:eastAsia="Times New Roman" w:hAnsi="Times New Roman"/>
          <w:rtl w:val="0"/>
        </w:rPr>
        <w:t xml:space="preserve">. Penggunaan radioterapi dengan teknik </w:t>
      </w:r>
      <w:r w:rsidDel="00000000" w:rsidR="00000000" w:rsidRPr="00000000">
        <w:rPr>
          <w:rFonts w:ascii="Times New Roman" w:cs="Times New Roman" w:eastAsia="Times New Roman" w:hAnsi="Times New Roman"/>
          <w:i w:val="1"/>
          <w:iCs w:val="1"/>
          <w:rtl w:val="0"/>
        </w:rPr>
        <w:t xml:space="preserve">intensity-modulated radiation therapy</w:t>
      </w:r>
      <w:r w:rsidDel="00000000" w:rsidR="00000000" w:rsidRPr="00000000">
        <w:rPr>
          <w:rFonts w:ascii="Times New Roman" w:cs="Times New Roman" w:eastAsia="Times New Roman" w:hAnsi="Times New Roman"/>
          <w:rtl w:val="0"/>
        </w:rPr>
        <w:t xml:space="preserve"> (IMRT) memungkinkan pemberian dosis yang optimal pada tumor dengan menekan toksisitas terhadap jaringan sehat di sekitarnya</w:t>
      </w:r>
      <w:r w:rsidDel="00000000" w:rsidR="00000000" w:rsidRPr="00000000">
        <w:rPr>
          <w:rFonts w:ascii="Times New Roman" w:cs="Times New Roman" w:eastAsia="Times New Roman" w:hAnsi="Times New Roman"/>
          <w:vertAlign w:val="superscript"/>
          <w:rtl w:val="0"/>
        </w:rPr>
        <w:t xml:space="preserve">23</w:t>
      </w:r>
      <w:r w:rsidDel="00000000" w:rsidR="00000000" w:rsidRPr="00000000">
        <w:rPr>
          <w:rFonts w:ascii="Times New Roman" w:cs="Times New Roman" w:eastAsia="Times New Roman" w:hAnsi="Times New Roman"/>
          <w:rtl w:val="0"/>
        </w:rPr>
        <w:t xml:space="preserve">. Kemoterapi berbasis platinum digunakan untuk meningkatkan kontrol penyakit sistemik dan menurunkan risiko metastasis</w:t>
      </w:r>
      <w:r w:rsidDel="00000000" w:rsidR="00000000" w:rsidRPr="00000000">
        <w:rPr>
          <w:rFonts w:ascii="Times New Roman" w:cs="Times New Roman" w:eastAsia="Times New Roman" w:hAnsi="Times New Roman"/>
          <w:vertAlign w:val="superscript"/>
          <w:rtl w:val="0"/>
        </w:rPr>
        <w:t xml:space="preserve">22,24</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A">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Meskipun tingkat respons terapi relatif baik, efek samping jangka panjang menjadi perhatian utama pada populasi pediatrik</w:t>
      </w:r>
      <w:r w:rsidDel="00000000" w:rsidR="00000000" w:rsidRPr="00000000">
        <w:rPr>
          <w:rFonts w:ascii="Times New Roman" w:cs="Times New Roman" w:eastAsia="Times New Roman" w:hAnsi="Times New Roman"/>
          <w:vertAlign w:val="superscript"/>
          <w:rtl w:val="0"/>
        </w:rPr>
        <w:t xml:space="preserve">25</w:t>
      </w:r>
      <w:r w:rsidDel="00000000" w:rsidR="00000000" w:rsidRPr="00000000">
        <w:rPr>
          <w:rFonts w:ascii="Times New Roman" w:cs="Times New Roman" w:eastAsia="Times New Roman" w:hAnsi="Times New Roman"/>
          <w:rtl w:val="0"/>
        </w:rPr>
        <w:t xml:space="preserve">. Gangguan pertumbuhan kraniofasial, disfungsi endokrin, gangguan pendengaran, serta risiko keganasan sekunder merupakan komplikasi yang dapat muncul bertahun-tahun setelah terapi</w:t>
      </w:r>
      <w:r w:rsidDel="00000000" w:rsidR="00000000" w:rsidRPr="00000000">
        <w:rPr>
          <w:rFonts w:ascii="Times New Roman" w:cs="Times New Roman" w:eastAsia="Times New Roman" w:hAnsi="Times New Roman"/>
          <w:vertAlign w:val="superscript"/>
          <w:rtl w:val="0"/>
        </w:rPr>
        <w:t xml:space="preserve">26</w:t>
      </w:r>
      <w:r w:rsidDel="00000000" w:rsidR="00000000" w:rsidRPr="00000000">
        <w:rPr>
          <w:rFonts w:ascii="Times New Roman" w:cs="Times New Roman" w:eastAsia="Times New Roman" w:hAnsi="Times New Roman"/>
          <w:rtl w:val="0"/>
        </w:rPr>
        <w:t xml:space="preserve">. Oleh karena itu, strategi terapi harus mempertimbangkan keseimbangan antara efektivitas onkologis dan kualitas hidup jangka panjang</w:t>
      </w:r>
      <w:r w:rsidDel="00000000" w:rsidR="00000000" w:rsidRPr="00000000">
        <w:rPr>
          <w:rFonts w:ascii="Times New Roman" w:cs="Times New Roman" w:eastAsia="Times New Roman" w:hAnsi="Times New Roman"/>
          <w:vertAlign w:val="superscript"/>
          <w:rtl w:val="0"/>
        </w:rPr>
        <w:t xml:space="preserve">24</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B">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Pemantauan jangka panjang dan pendekatan multidisiplin sangat penting dalam penatalaksanaan KNF anak</w:t>
      </w:r>
      <w:r w:rsidDel="00000000" w:rsidR="00000000" w:rsidRPr="00000000">
        <w:rPr>
          <w:rFonts w:ascii="Times New Roman" w:cs="Times New Roman" w:eastAsia="Times New Roman" w:hAnsi="Times New Roman"/>
          <w:vertAlign w:val="superscript"/>
          <w:rtl w:val="0"/>
        </w:rPr>
        <w:t xml:space="preserve">27</w:t>
      </w:r>
      <w:r w:rsidDel="00000000" w:rsidR="00000000" w:rsidRPr="00000000">
        <w:rPr>
          <w:rFonts w:ascii="Times New Roman" w:cs="Times New Roman" w:eastAsia="Times New Roman" w:hAnsi="Times New Roman"/>
          <w:rtl w:val="0"/>
        </w:rPr>
        <w:t xml:space="preserve">. Keterlibatan onkolog anak, spesialis THT, radioterapis, rehabilitasi medik, dan psikolog diperlukan untuk mengoptimalkan luaran fungsional dan psikososial pasien</w:t>
      </w:r>
      <w:r w:rsidDel="00000000" w:rsidR="00000000" w:rsidRPr="00000000">
        <w:rPr>
          <w:rFonts w:ascii="Times New Roman" w:cs="Times New Roman" w:eastAsia="Times New Roman" w:hAnsi="Times New Roman"/>
          <w:vertAlign w:val="superscript"/>
          <w:rtl w:val="0"/>
        </w:rPr>
        <w:t xml:space="preserve">28</w:t>
      </w:r>
      <w:r w:rsidDel="00000000" w:rsidR="00000000" w:rsidRPr="00000000">
        <w:rPr>
          <w:rFonts w:ascii="Times New Roman" w:cs="Times New Roman" w:eastAsia="Times New Roman" w:hAnsi="Times New Roman"/>
          <w:rtl w:val="0"/>
        </w:rPr>
        <w:t xml:space="preserve">. Pendekatan ini menjadi krusial mengingat perjalanan penyakit yang panjang dan potensi komplikasi terapi</w:t>
      </w:r>
      <w:r w:rsidDel="00000000" w:rsidR="00000000" w:rsidRPr="00000000">
        <w:rPr>
          <w:rFonts w:ascii="Times New Roman" w:cs="Times New Roman" w:eastAsia="Times New Roman" w:hAnsi="Times New Roman"/>
          <w:vertAlign w:val="superscript"/>
          <w:rtl w:val="0"/>
        </w:rPr>
        <w:t xml:space="preserve">25</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C">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Kesimpulan</w:t>
      </w:r>
      <w:r w:rsidDel="00000000" w:rsidR="00000000" w:rsidRPr="00000000">
        <w:rPr>
          <w:rtl w:val="0"/>
        </w:rPr>
      </w:r>
    </w:p>
    <w:p w:rsidR="00000000" w:rsidDel="00000000" w:rsidP="00000000" w:rsidRDefault="00000000" w:rsidRPr="00000000" w14:paraId="0000001D">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Karsinoma nasofaring pada anak merupakan keganasan langka namun agresif dengan kecenderungan metastasis dini dan prognosis yang bervariasi. Peran infeksi EBV, faktor genetik, dan lingkungan berkontribusi terhadap patogenesis dan perjalanan penyakit. Diagnosis dini, pemahaman biologis tumor, serta tatalaksana multimodal berbasis bukti menjadi kunci dalam meningkatkan luaran klinis. Upaya peningkatan kewaspadaan klinis dan penelitian lebih lanjut mengenai faktor prognostik pada populasi pediatrik sangat diperlukan.</w:t>
      </w:r>
    </w:p>
    <w:p w:rsidR="00000000" w:rsidDel="00000000" w:rsidP="00000000" w:rsidRDefault="00000000" w:rsidRPr="00000000" w14:paraId="0000001E">
      <w:pPr>
        <w:spacing w:line="360" w:lineRule="auto"/>
        <w:jc w:val="both"/>
        <w:rPr>
          <w:color w:val="0f1115"/>
        </w:rPr>
      </w:pPr>
      <w:r w:rsidDel="00000000" w:rsidR="00000000" w:rsidRPr="00000000">
        <w:rPr>
          <w:rFonts w:ascii="Times New Roman" w:cs="Times New Roman" w:eastAsia="Times New Roman" w:hAnsi="Times New Roman"/>
          <w:b w:val="1"/>
          <w:bCs w:val="1"/>
          <w:rtl w:val="0"/>
        </w:rPr>
        <w:t xml:space="preserve">Daftar Pustaka</w:t>
      </w:r>
      <w:r w:rsidDel="00000000" w:rsidR="00000000" w:rsidRPr="00000000">
        <w:rPr>
          <w:rtl w:val="0"/>
        </w:rPr>
      </w:r>
    </w:p>
    <w:p w:rsidR="00000000" w:rsidDel="00000000" w:rsidP="00000000" w:rsidRDefault="00000000" w:rsidRPr="00000000" w14:paraId="0000001F">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Sung H, Ferlay J, Siegel RL, Laversanne M, Soerjomataram I, Jemal A, et al. Global cancer statistics 2020: GLOBOCAN estimates of incidence and mortality worldwide for 36 cancers in 185 countries. CA Cancer J Clin. 2021;71(3):209–249.</w:t>
      </w:r>
    </w:p>
    <w:p w:rsidR="00000000" w:rsidDel="00000000" w:rsidP="00000000" w:rsidRDefault="00000000" w:rsidRPr="00000000" w14:paraId="00000020">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Ayan I, Kaytan E, Ayan N. Childhood nasopharyngeal carcinoma: evaluation of treatment results. Lancet Oncol. 2013;14(9):e310–e318.</w:t>
      </w:r>
    </w:p>
    <w:p w:rsidR="00000000" w:rsidDel="00000000" w:rsidP="00000000" w:rsidRDefault="00000000" w:rsidRPr="00000000" w14:paraId="00000021">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Ozyar E, et al. Pediatric nasopharyngeal carcinoma: long-term outcomes. Pediatr Blood Cancer. 2018;65(6):e27001.</w:t>
      </w:r>
    </w:p>
    <w:p w:rsidR="00000000" w:rsidDel="00000000" w:rsidP="00000000" w:rsidRDefault="00000000" w:rsidRPr="00000000" w14:paraId="00000022">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Chen YP, Chan ATC, Le QT, Blanchard P, Sun Y, Ma J. Nasopharyngeal carcinoma. Lancet. 2019;394(10192):64–80.</w:t>
      </w:r>
    </w:p>
    <w:p w:rsidR="00000000" w:rsidDel="00000000" w:rsidP="00000000" w:rsidRDefault="00000000" w:rsidRPr="00000000" w14:paraId="00000023">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Chang ET, Ye W, Zeng YX, Adami HO. The evolving epidemiology of nasopharyngeal carcinoma. Cancer Epidemiol Biomarkers Prev. 2020;29(6):959–967.</w:t>
      </w:r>
    </w:p>
    <w:p w:rsidR="00000000" w:rsidDel="00000000" w:rsidP="00000000" w:rsidRDefault="00000000" w:rsidRPr="00000000" w14:paraId="00000024">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Tse KP, et al. Genetic susceptibility to nasopharyngeal carcinoma. Am J Hum Genet. 2009;85(2):194–203.</w:t>
      </w:r>
    </w:p>
    <w:p w:rsidR="00000000" w:rsidDel="00000000" w:rsidP="00000000" w:rsidRDefault="00000000" w:rsidRPr="00000000" w14:paraId="00000025">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Crist WM, et al. Delayed diagnosis and prognosis in childhood cancer. Pediatr Blood Cancer. 2019;66(7):e27734.</w:t>
      </w:r>
    </w:p>
    <w:p w:rsidR="00000000" w:rsidDel="00000000" w:rsidP="00000000" w:rsidRDefault="00000000" w:rsidRPr="00000000" w14:paraId="00000026">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Lee AWM, Ng WT, Chan LLK, Hung WM, Chan CC, Sze H, et al. Evolution of treatment for nasopharyngeal cancer. J Clin Oncol. 2019;37(17):1456–1468.</w:t>
      </w:r>
    </w:p>
    <w:p w:rsidR="00000000" w:rsidDel="00000000" w:rsidP="00000000" w:rsidRDefault="00000000" w:rsidRPr="00000000" w14:paraId="00000027">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Chua MLK, Wee JTS, Hui EP, Chan ATC. Nasopharyngeal carcinoma. Lancet. 2016;387(10022):1012–1024.</w:t>
      </w:r>
    </w:p>
    <w:p w:rsidR="00000000" w:rsidDel="00000000" w:rsidP="00000000" w:rsidRDefault="00000000" w:rsidRPr="00000000" w14:paraId="00000028">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Lu T, et al. Treatment failure patterns in nasopharyngeal carcinoma. J Clin Oncol. 2022;40(10):1070–1080.</w:t>
      </w:r>
    </w:p>
    <w:p w:rsidR="00000000" w:rsidDel="00000000" w:rsidP="00000000" w:rsidRDefault="00000000" w:rsidRPr="00000000" w14:paraId="00000029">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Tsao SW, Tsang CM, Lo KW. Epstein–Barr virus infection and nasopharyngeal carcinoma. Philos Trans R Soc Lond B Biol Sci. 2017;372(1732):20160270.</w:t>
      </w:r>
    </w:p>
    <w:p w:rsidR="00000000" w:rsidDel="00000000" w:rsidP="00000000" w:rsidRDefault="00000000" w:rsidRPr="00000000" w14:paraId="0000002A">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Young LS, Dawson CW. Epstein–Barr virus and cancer. Nat Rev Cancer. 2016;16(12):789–802.</w:t>
      </w:r>
    </w:p>
    <w:p w:rsidR="00000000" w:rsidDel="00000000" w:rsidP="00000000" w:rsidRDefault="00000000" w:rsidRPr="00000000" w14:paraId="0000002B">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Huang SC, et al. Immune microenvironment in pediatric nasopharyngeal carcinoma. Cancer Med. 2020;9(18):6564–6572.</w:t>
      </w:r>
    </w:p>
    <w:p w:rsidR="00000000" w:rsidDel="00000000" w:rsidP="00000000" w:rsidRDefault="00000000" w:rsidRPr="00000000" w14:paraId="0000002C">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Pan CC, et al. Patterns of distant metastasis in nasopharyngeal carcinoma. J Cancer. 2019;10(13):3073–3080.</w:t>
      </w:r>
    </w:p>
    <w:p w:rsidR="00000000" w:rsidDel="00000000" w:rsidP="00000000" w:rsidRDefault="00000000" w:rsidRPr="00000000" w14:paraId="0000002D">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Yuan JM, et al. Diet, lifestyle and nasopharyngeal carcinoma risk. Int J Cancer. 2019;145(11):2957–2966.</w:t>
      </w:r>
    </w:p>
    <w:p w:rsidR="00000000" w:rsidDel="00000000" w:rsidP="00000000" w:rsidRDefault="00000000" w:rsidRPr="00000000" w14:paraId="0000002E">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Su Z, et al. Metastatic behavior of nasopharyngeal carcinoma. Front Immunol. 2022;13:837947.</w:t>
      </w:r>
    </w:p>
    <w:p w:rsidR="00000000" w:rsidDel="00000000" w:rsidP="00000000" w:rsidRDefault="00000000" w:rsidRPr="00000000" w14:paraId="0000002F">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Lee CC, et al. Bone metastasis in nasopharyngeal carcinoma. Oral Oncol. 2018;84:64–70.</w:t>
      </w:r>
    </w:p>
    <w:p w:rsidR="00000000" w:rsidDel="00000000" w:rsidP="00000000" w:rsidRDefault="00000000" w:rsidRPr="00000000" w14:paraId="00000030">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Wang N, et al. CXCR4 expression and bone metastasis in nasopharyngeal carcinoma. Oral Oncol. 2014;50(4):402–406.</w:t>
      </w:r>
    </w:p>
    <w:p w:rsidR="00000000" w:rsidDel="00000000" w:rsidP="00000000" w:rsidRDefault="00000000" w:rsidRPr="00000000" w14:paraId="00000031">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Fachiroh J, et al. EBV serology and diagnosis of nasopharyngeal carcinoma. J Clin Virol. 2008;43(3):304–310.</w:t>
      </w:r>
    </w:p>
    <w:p w:rsidR="00000000" w:rsidDel="00000000" w:rsidP="00000000" w:rsidRDefault="00000000" w:rsidRPr="00000000" w14:paraId="00000032">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Chan KCA, et al. Plasma Epstein–Barr virus DNA analysis in nasopharyngeal carcinoma. N Engl J Med. 2017;377(6):513–522.</w:t>
      </w:r>
    </w:p>
    <w:p w:rsidR="00000000" w:rsidDel="00000000" w:rsidP="00000000" w:rsidRDefault="00000000" w:rsidRPr="00000000" w14:paraId="00000033">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Lin JC, et al. Prognostic significance of plasma EBV DNA. J Clin Oncol. 2018;36(11):1074–1081.</w:t>
      </w:r>
    </w:p>
    <w:p w:rsidR="00000000" w:rsidDel="00000000" w:rsidP="00000000" w:rsidRDefault="00000000" w:rsidRPr="00000000" w14:paraId="00000034">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Orbach D, et al. Multimodal therapy for pediatric nasopharyngeal carcinoma. Pediatr Blood Cancer. 2010;54(3):455–460.</w:t>
      </w:r>
    </w:p>
    <w:p w:rsidR="00000000" w:rsidDel="00000000" w:rsidP="00000000" w:rsidRDefault="00000000" w:rsidRPr="00000000" w14:paraId="00000035">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Lee AWM, et al. Role of intensity-modulated radiotherapy in nasopharyngeal carcinoma. Radiother Oncol. 2016;118(3):487–494.</w:t>
      </w:r>
    </w:p>
    <w:p w:rsidR="00000000" w:rsidDel="00000000" w:rsidP="00000000" w:rsidRDefault="00000000" w:rsidRPr="00000000" w14:paraId="00000036">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Veal GJ, et al. Chemotherapy toxicity and survivorship in children. Expert Rev Clin Pharmacol. 2016;9(2):247–255.</w:t>
      </w:r>
    </w:p>
    <w:p w:rsidR="00000000" w:rsidDel="00000000" w:rsidP="00000000" w:rsidRDefault="00000000" w:rsidRPr="00000000" w14:paraId="00000037">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Kementerian Kesehatan RI. Panduan Tata Laksana Kanker Anak. Jakarta: Kemenkes RI; 2022.</w:t>
      </w:r>
    </w:p>
    <w:p w:rsidR="00000000" w:rsidDel="00000000" w:rsidP="00000000" w:rsidRDefault="00000000" w:rsidRPr="00000000" w14:paraId="00000038">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Hudson MM, et al. Long-term follow-up care for childhood cancer survivors. Lancet Oncol. 2013;14(10):e257–e269.</w:t>
      </w:r>
    </w:p>
    <w:p w:rsidR="00000000" w:rsidDel="00000000" w:rsidP="00000000" w:rsidRDefault="00000000" w:rsidRPr="00000000" w14:paraId="00000039">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American Society of Clinical Oncology. Survivorship care in pediatric oncology. J Clin Oncol. 2018;36(21):2181–2190.</w:t>
      </w:r>
    </w:p>
    <w:p w:rsidR="00000000" w:rsidDel="00000000" w:rsidP="00000000" w:rsidRDefault="00000000" w:rsidRPr="00000000" w14:paraId="0000003A">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World Health Organization. WHO Classification of Head and Neck Tumours. 5th ed. Lyon: IARC; 2022.</w:t>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C">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731200" cy="6731000"/>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731200" cy="6731000"/>
                    </a:xfrm>
                    <a:prstGeom prst="rect"/>
                    <a:ln/>
                  </pic:spPr>
                </pic:pic>
              </a:graphicData>
            </a:graphic>
          </wp:inline>
        </w:drawing>
      </w:r>
      <w:r w:rsidDel="00000000" w:rsidR="00000000" w:rsidRPr="00000000">
        <w:rPr>
          <w:rtl w:val="0"/>
        </w:rPr>
      </w:r>
    </w:p>
    <w:sectPr>
      <w:pgSz w:h="16838" w:w="11906"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Aptos"/>
  <w:font w:name="Play">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rFonts w:ascii="Times New Roman" w:cs="Times New Roman" w:eastAsia="Times New Roman" w:hAnsi="Times New Roman"/>
        <w:b w:val="0"/>
        <w:bCs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4"/>
        <w:szCs w:val="24"/>
        <w:lang w:val="en-ID"/>
      </w:rPr>
    </w:rPrDefault>
    <w:pPrDefault>
      <w:pPr>
        <w:spacing w:after="160" w:line="278.0000000000000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iCs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iCs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7">
    <w:name w:val="heading 7"/>
    <w:basedOn w:val="Normal"/>
    <w:next w:val="Normal"/>
    <w:link w:val="Heading7Char"/>
    <w:uiPriority w:val="9"/>
    <w:semiHidden w:val="1"/>
    <w:unhideWhenUsed w:val="1"/>
    <w:qFormat w:val="1"/>
    <w:rsid w:val="00EF5242"/>
    <w:pPr>
      <w:keepNext w:val="1"/>
      <w:keepLines w:val="1"/>
      <w:spacing w:after="0" w:before="40"/>
      <w:outlineLvl w:val="6"/>
    </w:pPr>
    <w:rPr>
      <w:rFonts w:cstheme="majorBidi" w:eastAsiaTheme="majorEastAsia"/>
      <w:color w:val="595959" w:themeColor="text1" w:themeTint="0000A6"/>
    </w:rPr>
  </w:style>
  <w:style w:type="paragraph" w:styleId="Heading8">
    <w:name w:val="heading 8"/>
    <w:basedOn w:val="Normal"/>
    <w:next w:val="Normal"/>
    <w:link w:val="Heading8Char"/>
    <w:uiPriority w:val="9"/>
    <w:semiHidden w:val="1"/>
    <w:unhideWhenUsed w:val="1"/>
    <w:qFormat w:val="1"/>
    <w:rsid w:val="00EF5242"/>
    <w:pPr>
      <w:keepNext w:val="1"/>
      <w:keepLines w:val="1"/>
      <w:spacing w:after="0"/>
      <w:outlineLvl w:val="7"/>
    </w:pPr>
    <w:rPr>
      <w:rFonts w:cstheme="majorBidi" w:eastAsiaTheme="majorEastAsia"/>
      <w:i w:val="1"/>
      <w:iCs w:val="1"/>
      <w:color w:val="272727" w:themeColor="text1" w:themeTint="0000D8"/>
    </w:rPr>
  </w:style>
  <w:style w:type="paragraph" w:styleId="Heading9">
    <w:name w:val="heading 9"/>
    <w:basedOn w:val="Normal"/>
    <w:next w:val="Normal"/>
    <w:link w:val="Heading9Char"/>
    <w:uiPriority w:val="9"/>
    <w:semiHidden w:val="1"/>
    <w:unhideWhenUsed w:val="1"/>
    <w:qFormat w:val="1"/>
    <w:rsid w:val="00EF5242"/>
    <w:pPr>
      <w:keepNext w:val="1"/>
      <w:keepLines w:val="1"/>
      <w:spacing w:after="0"/>
      <w:outlineLvl w:val="8"/>
    </w:pPr>
    <w:rPr>
      <w:rFonts w:cstheme="majorBidi" w:eastAsiaTheme="majorEastAsia"/>
      <w:color w:val="272727" w:themeColor="text1" w:themeTint="0000D8"/>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EF5242"/>
    <w:rPr>
      <w:rFonts w:asciiTheme="majorHAnsi" w:cstheme="majorBidi" w:eastAsiaTheme="majorEastAsia" w:hAnsiTheme="majorHAnsi"/>
      <w:color w:val="0f4761" w:themeColor="accent1" w:themeShade="0000BF"/>
      <w:sz w:val="40"/>
      <w:szCs w:val="40"/>
    </w:rPr>
  </w:style>
  <w:style w:type="character" w:styleId="Heading2Char" w:customStyle="1">
    <w:name w:val="Heading 2 Char"/>
    <w:basedOn w:val="DefaultParagraphFont"/>
    <w:link w:val="Heading2"/>
    <w:uiPriority w:val="9"/>
    <w:semiHidden w:val="1"/>
    <w:rsid w:val="00EF5242"/>
    <w:rPr>
      <w:rFonts w:asciiTheme="majorHAnsi" w:cstheme="majorBidi" w:eastAsiaTheme="majorEastAsia" w:hAnsiTheme="majorHAnsi"/>
      <w:color w:val="0f4761" w:themeColor="accent1" w:themeShade="0000BF"/>
      <w:sz w:val="32"/>
      <w:szCs w:val="32"/>
    </w:rPr>
  </w:style>
  <w:style w:type="character" w:styleId="Heading3Char" w:customStyle="1">
    <w:name w:val="Heading 3 Char"/>
    <w:basedOn w:val="DefaultParagraphFont"/>
    <w:link w:val="Heading3"/>
    <w:uiPriority w:val="9"/>
    <w:semiHidden w:val="1"/>
    <w:rsid w:val="00EF5242"/>
    <w:rPr>
      <w:rFonts w:cstheme="majorBidi" w:eastAsiaTheme="majorEastAsia"/>
      <w:color w:val="0f4761" w:themeColor="accent1" w:themeShade="0000BF"/>
      <w:sz w:val="28"/>
      <w:szCs w:val="28"/>
    </w:rPr>
  </w:style>
  <w:style w:type="character" w:styleId="Heading4Char" w:customStyle="1">
    <w:name w:val="Heading 4 Char"/>
    <w:basedOn w:val="DefaultParagraphFont"/>
    <w:link w:val="Heading4"/>
    <w:uiPriority w:val="9"/>
    <w:semiHidden w:val="1"/>
    <w:rsid w:val="00EF5242"/>
    <w:rPr>
      <w:rFonts w:cstheme="majorBidi" w:eastAsiaTheme="majorEastAsia"/>
      <w:i w:val="1"/>
      <w:iCs w:val="1"/>
      <w:color w:val="0f4761" w:themeColor="accent1" w:themeShade="0000BF"/>
    </w:rPr>
  </w:style>
  <w:style w:type="character" w:styleId="Heading5Char" w:customStyle="1">
    <w:name w:val="Heading 5 Char"/>
    <w:basedOn w:val="DefaultParagraphFont"/>
    <w:link w:val="Heading5"/>
    <w:uiPriority w:val="9"/>
    <w:semiHidden w:val="1"/>
    <w:rsid w:val="00EF5242"/>
    <w:rPr>
      <w:rFonts w:cstheme="majorBidi" w:eastAsiaTheme="majorEastAsia"/>
      <w:color w:val="0f4761" w:themeColor="accent1" w:themeShade="0000BF"/>
    </w:rPr>
  </w:style>
  <w:style w:type="character" w:styleId="Heading6Char" w:customStyle="1">
    <w:name w:val="Heading 6 Char"/>
    <w:basedOn w:val="DefaultParagraphFont"/>
    <w:link w:val="Heading6"/>
    <w:uiPriority w:val="9"/>
    <w:semiHidden w:val="1"/>
    <w:rsid w:val="00EF5242"/>
    <w:rPr>
      <w:rFonts w:cstheme="majorBidi" w:eastAsiaTheme="majorEastAsia"/>
      <w:i w:val="1"/>
      <w:iCs w:val="1"/>
      <w:color w:val="595959" w:themeColor="text1" w:themeTint="0000A6"/>
    </w:rPr>
  </w:style>
  <w:style w:type="character" w:styleId="Heading7Char" w:customStyle="1">
    <w:name w:val="Heading 7 Char"/>
    <w:basedOn w:val="DefaultParagraphFont"/>
    <w:link w:val="Heading7"/>
    <w:uiPriority w:val="9"/>
    <w:semiHidden w:val="1"/>
    <w:rsid w:val="00EF5242"/>
    <w:rPr>
      <w:rFonts w:cstheme="majorBidi" w:eastAsiaTheme="majorEastAsia"/>
      <w:color w:val="595959" w:themeColor="text1" w:themeTint="0000A6"/>
    </w:rPr>
  </w:style>
  <w:style w:type="character" w:styleId="Heading8Char" w:customStyle="1">
    <w:name w:val="Heading 8 Char"/>
    <w:basedOn w:val="DefaultParagraphFont"/>
    <w:link w:val="Heading8"/>
    <w:uiPriority w:val="9"/>
    <w:semiHidden w:val="1"/>
    <w:rsid w:val="00EF5242"/>
    <w:rPr>
      <w:rFonts w:cstheme="majorBidi" w:eastAsiaTheme="majorEastAsia"/>
      <w:i w:val="1"/>
      <w:iCs w:val="1"/>
      <w:color w:val="272727" w:themeColor="text1" w:themeTint="0000D8"/>
    </w:rPr>
  </w:style>
  <w:style w:type="character" w:styleId="Heading9Char" w:customStyle="1">
    <w:name w:val="Heading 9 Char"/>
    <w:basedOn w:val="DefaultParagraphFont"/>
    <w:link w:val="Heading9"/>
    <w:uiPriority w:val="9"/>
    <w:semiHidden w:val="1"/>
    <w:rsid w:val="00EF5242"/>
    <w:rPr>
      <w:rFonts w:cstheme="majorBidi" w:eastAsiaTheme="majorEastAsia"/>
      <w:color w:val="272727" w:themeColor="text1" w:themeTint="0000D8"/>
    </w:rPr>
  </w:style>
  <w:style w:type="character" w:styleId="TitleChar" w:customStyle="1">
    <w:name w:val="Title Char"/>
    <w:basedOn w:val="DefaultParagraphFont"/>
    <w:link w:val="Title"/>
    <w:uiPriority w:val="10"/>
    <w:rsid w:val="00EF5242"/>
    <w:rPr>
      <w:rFonts w:asciiTheme="majorHAnsi" w:cstheme="majorBidi" w:eastAsiaTheme="majorEastAsia" w:hAnsiTheme="majorHAnsi"/>
      <w:spacing w:val="-10"/>
      <w:kern w:val="28"/>
      <w:sz w:val="56"/>
      <w:szCs w:val="56"/>
    </w:rPr>
  </w:style>
  <w:style w:type="character" w:styleId="SubtitleChar" w:customStyle="1">
    <w:name w:val="Subtitle Char"/>
    <w:basedOn w:val="DefaultParagraphFont"/>
    <w:link w:val="Subtitle"/>
    <w:uiPriority w:val="11"/>
    <w:rsid w:val="00EF5242"/>
    <w:rPr>
      <w:rFonts w:cstheme="majorBidi" w:eastAsiaTheme="majorEastAsia"/>
      <w:color w:val="595959" w:themeColor="text1" w:themeTint="0000A6"/>
      <w:spacing w:val="15"/>
      <w:sz w:val="28"/>
      <w:szCs w:val="28"/>
    </w:rPr>
  </w:style>
  <w:style w:type="paragraph" w:styleId="Quote">
    <w:name w:val="Quote"/>
    <w:basedOn w:val="Normal"/>
    <w:next w:val="Normal"/>
    <w:link w:val="QuoteChar"/>
    <w:uiPriority w:val="29"/>
    <w:qFormat w:val="1"/>
    <w:rsid w:val="00EF5242"/>
    <w:pPr>
      <w:spacing w:before="160"/>
      <w:jc w:val="center"/>
    </w:pPr>
    <w:rPr>
      <w:i w:val="1"/>
      <w:iCs w:val="1"/>
      <w:color w:val="404040" w:themeColor="text1" w:themeTint="0000BF"/>
    </w:rPr>
  </w:style>
  <w:style w:type="character" w:styleId="QuoteChar" w:customStyle="1">
    <w:name w:val="Quote Char"/>
    <w:basedOn w:val="DefaultParagraphFont"/>
    <w:link w:val="Quote"/>
    <w:uiPriority w:val="29"/>
    <w:rsid w:val="00EF5242"/>
    <w:rPr>
      <w:i w:val="1"/>
      <w:iCs w:val="1"/>
      <w:color w:val="404040" w:themeColor="text1" w:themeTint="0000BF"/>
    </w:rPr>
  </w:style>
  <w:style w:type="paragraph" w:styleId="ListParagraph">
    <w:name w:val="List Paragraph"/>
    <w:basedOn w:val="Normal"/>
    <w:uiPriority w:val="34"/>
    <w:qFormat w:val="1"/>
    <w:rsid w:val="00EF5242"/>
    <w:pPr>
      <w:ind w:left="720"/>
      <w:contextualSpacing w:val="1"/>
    </w:pPr>
  </w:style>
  <w:style w:type="character" w:styleId="IntenseEmphasis">
    <w:name w:val="Intense Emphasis"/>
    <w:basedOn w:val="DefaultParagraphFont"/>
    <w:uiPriority w:val="21"/>
    <w:qFormat w:val="1"/>
    <w:rsid w:val="00EF5242"/>
    <w:rPr>
      <w:i w:val="1"/>
      <w:iCs w:val="1"/>
      <w:color w:val="0f4761" w:themeColor="accent1" w:themeShade="0000BF"/>
    </w:rPr>
  </w:style>
  <w:style w:type="paragraph" w:styleId="IntenseQuote">
    <w:name w:val="Intense Quote"/>
    <w:basedOn w:val="Normal"/>
    <w:next w:val="Normal"/>
    <w:link w:val="IntenseQuoteChar"/>
    <w:uiPriority w:val="30"/>
    <w:qFormat w:val="1"/>
    <w:rsid w:val="00EF5242"/>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IntenseQuoteChar" w:customStyle="1">
    <w:name w:val="Intense Quote Char"/>
    <w:basedOn w:val="DefaultParagraphFont"/>
    <w:link w:val="IntenseQuote"/>
    <w:uiPriority w:val="30"/>
    <w:rsid w:val="00EF5242"/>
    <w:rPr>
      <w:i w:val="1"/>
      <w:iCs w:val="1"/>
      <w:color w:val="0f4761" w:themeColor="accent1" w:themeShade="0000BF"/>
    </w:rPr>
  </w:style>
  <w:style w:type="character" w:styleId="IntenseReference">
    <w:name w:val="Intense Reference"/>
    <w:basedOn w:val="DefaultParagraphFont"/>
    <w:uiPriority w:val="32"/>
    <w:qFormat w:val="1"/>
    <w:rsid w:val="00EF5242"/>
    <w:rPr>
      <w:b w:val="1"/>
      <w:bCs w:val="1"/>
      <w:smallCaps w:val="1"/>
      <w:color w:val="0f4761" w:themeColor="accent1" w:themeShade="0000BF"/>
      <w:spacing w:val="5"/>
    </w:rPr>
  </w:style>
  <w:style w:type="paragraph" w:styleId="NormalWeb">
    <w:name w:val="Normal (Web)"/>
    <w:basedOn w:val="Normal"/>
    <w:uiPriority w:val="99"/>
    <w:unhideWhenUsed w:val="1"/>
    <w:rsid w:val="008E580D"/>
    <w:pPr>
      <w:spacing w:after="100" w:afterAutospacing="1" w:before="100" w:beforeAutospacing="1" w:line="240" w:lineRule="auto"/>
    </w:pPr>
    <w:rPr>
      <w:rFonts w:ascii="Times New Roman" w:cs="Times New Roman" w:eastAsia="Times New Roman" w:hAnsi="Times New Roman"/>
      <w:kern w:val="0"/>
      <w:lang w:eastAsia="en-ID"/>
    </w:rPr>
  </w:style>
  <w:style w:type="character" w:styleId="Strong">
    <w:name w:val="Strong"/>
    <w:basedOn w:val="DefaultParagraphFont"/>
    <w:uiPriority w:val="22"/>
    <w:qFormat w:val="1"/>
    <w:rsid w:val="008E580D"/>
    <w:rPr>
      <w:b w:val="1"/>
      <w:bCs w:val="1"/>
    </w:rPr>
  </w:style>
  <w:style w:type="character" w:styleId="Emphasis">
    <w:name w:val="Emphasis"/>
    <w:basedOn w:val="DefaultParagraphFont"/>
    <w:uiPriority w:val="20"/>
    <w:qFormat w:val="1"/>
    <w:rsid w:val="008E580D"/>
    <w:rPr>
      <w:i w:val="1"/>
      <w:iCs w:val="1"/>
    </w:rPr>
  </w:style>
  <w:style w:type="paragraph" w:styleId="Subtitle">
    <w:name w:val="Subtitle"/>
    <w:basedOn w:val="Normal"/>
    <w:next w:val="Normal"/>
    <w:pPr/>
    <w:rPr>
      <w:color w:val="595959"/>
      <w:sz w:val="28"/>
      <w:szCs w:val="2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0JQJGyLnCgiAwlB3bRAZWrlB+FA==">CgMxLjA4AHIhMXJlVktxOWJMTUJBb25MbThwY1U1TElia3dGdlk0aDF1</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2025-12-20T08:29:00Z</dcterms:created>
  <dc:creator>andre anin</dc:creator>
</cp:coreProperties>
</file>