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Keterlibatan Intraventrikular pada Stroke Hemoragik: Implikasi Patofisiologis dan Pendekatan Klinis</w:t>
      </w:r>
      <w:r w:rsidDel="00000000" w:rsidR="00000000" w:rsidRPr="00000000">
        <w:rPr>
          <w:rtl w:val="0"/>
        </w:rPr>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3">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Novian Budi Santoso</w:t>
      </w:r>
    </w:p>
    <w:p w:rsidR="00000000" w:rsidDel="00000000" w:rsidP="00000000" w:rsidRDefault="00000000" w:rsidRPr="00000000" w14:paraId="00000004">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School of Medicine Universitas Ciputra Surabaya</w:t>
      </w:r>
    </w:p>
    <w:p w:rsidR="00000000" w:rsidDel="00000000" w:rsidP="00000000" w:rsidRDefault="00000000" w:rsidRPr="00000000" w14:paraId="00000005">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6">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Abstrak</w:t>
      </w:r>
      <w:r w:rsidDel="00000000" w:rsidR="00000000" w:rsidRPr="00000000">
        <w:rPr>
          <w:rtl w:val="0"/>
        </w:rPr>
      </w:r>
    </w:p>
    <w:p w:rsidR="00000000" w:rsidDel="00000000" w:rsidP="00000000" w:rsidRDefault="00000000" w:rsidRPr="00000000" w14:paraId="0000000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Stroke hemoragik merupakan salah satu bentuk stroke dengan angka mortalitas dan morbiditas yang tinggi, terutama pada kasus yang disertai perdarahan intraventrikular (</w:t>
      </w:r>
      <w:r w:rsidDel="00000000" w:rsidR="00000000" w:rsidRPr="00000000">
        <w:rPr>
          <w:rFonts w:ascii="Times New Roman" w:cs="Times New Roman" w:eastAsia="Times New Roman" w:hAnsi="Times New Roman"/>
          <w:i w:val="1"/>
          <w:iCs w:val="1"/>
          <w:rtl w:val="0"/>
        </w:rPr>
        <w:t xml:space="preserve">intraventricular hemorrhage</w:t>
      </w:r>
      <w:r w:rsidDel="00000000" w:rsidR="00000000" w:rsidRPr="00000000">
        <w:rPr>
          <w:rFonts w:ascii="Times New Roman" w:cs="Times New Roman" w:eastAsia="Times New Roman" w:hAnsi="Times New Roman"/>
          <w:rtl w:val="0"/>
        </w:rPr>
        <w:t xml:space="preserve"> / IVH). Perdarahan intraserebral (</w:t>
      </w:r>
      <w:r w:rsidDel="00000000" w:rsidR="00000000" w:rsidRPr="00000000">
        <w:rPr>
          <w:rFonts w:ascii="Times New Roman" w:cs="Times New Roman" w:eastAsia="Times New Roman" w:hAnsi="Times New Roman"/>
          <w:i w:val="1"/>
          <w:iCs w:val="1"/>
          <w:rtl w:val="0"/>
        </w:rPr>
        <w:t xml:space="preserve">intracerebral hemorrhage</w:t>
      </w:r>
      <w:r w:rsidDel="00000000" w:rsidR="00000000" w:rsidRPr="00000000">
        <w:rPr>
          <w:rFonts w:ascii="Times New Roman" w:cs="Times New Roman" w:eastAsia="Times New Roman" w:hAnsi="Times New Roman"/>
          <w:rtl w:val="0"/>
        </w:rPr>
        <w:t xml:space="preserve"> / ICH) dan IVH berkontribusi signifikan terhadap peningkatan tekanan intrakranial, gangguan kesadaran, serta luaran neurologis yang buruk. Meskipun kemajuan dalam pencitraan dan tata laksana stroke telah berkembang pesat, stroke hemoragik masih menjadi tantangan klinis, khususnya di negara berkembang. Artikel ini bertujuan untuk menyajikan tinjauan konseptual dan pendekatan klinis terkini mengenai stroke hemoragik dengan fokus pada ICH dan IVH berdasarkan telaah pustaka. Metode penulisan menggunakan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terhadap buku ajar neurologi, pedoman nasional dan internasional, serta artikel ilmiah relevan. Pembahasan mencakup epidemiologi, faktor risiko, patofisiologi, manifestasi klinis, penegakan diagnosis, prinsip tatalaksana, serta prognosis stroke hemoragik dengan keterlibatan intraventrikular. Diharapkan artikel ini dapat memberikan pemahaman komprehensif bagi tenaga kesehatan dalam upaya diagnosis dini dan penatalaksanaan optimal stroke hemoragik guna menurunkan angka mortalitas dan disabilitas.</w:t>
      </w:r>
      <w:r w:rsidDel="00000000" w:rsidR="00000000" w:rsidRPr="00000000">
        <w:rPr>
          <w:rtl w:val="0"/>
        </w:rPr>
      </w:r>
    </w:p>
    <w:p w:rsidR="00000000" w:rsidDel="00000000" w:rsidP="00000000" w:rsidRDefault="00000000" w:rsidRPr="00000000" w14:paraId="00000008">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Kata kunci</w:t>
      </w:r>
      <w:r w:rsidDel="00000000" w:rsidR="00000000" w:rsidRPr="00000000">
        <w:rPr>
          <w:rFonts w:ascii="Times New Roman" w:cs="Times New Roman" w:eastAsia="Times New Roman" w:hAnsi="Times New Roman"/>
          <w:rtl w:val="0"/>
        </w:rPr>
        <w:t xml:space="preserve">: stroke hemoragik; intracerebral hemorrhage; intraventricular hemorrhage; tekanan intrakranial; tinjauan pustaka</w:t>
      </w:r>
    </w:p>
    <w:p w:rsidR="00000000" w:rsidDel="00000000" w:rsidP="00000000" w:rsidRDefault="00000000" w:rsidRPr="00000000" w14:paraId="00000009">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Pendahuluan</w:t>
      </w:r>
      <w:r w:rsidDel="00000000" w:rsidR="00000000" w:rsidRPr="00000000">
        <w:rPr>
          <w:rtl w:val="0"/>
        </w:rPr>
      </w:r>
    </w:p>
    <w:p w:rsidR="00000000" w:rsidDel="00000000" w:rsidP="00000000" w:rsidRDefault="00000000" w:rsidRPr="00000000" w14:paraId="0000000A">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Stroke merupakan penyakit pembuluh darah otak yang ditandai oleh timbulnya defisit neurologis akut akibat gangguan aliran darah serebral</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Secara global, stroke masih menjadi penyebab utama kematian dan disabilitas jangka panjang, dengan beban penyakit yang lebih tinggi di negara berpendapatan rendah dan menengah</w:t>
      </w:r>
      <w:r w:rsidDel="00000000" w:rsidR="00000000" w:rsidRPr="00000000">
        <w:rPr>
          <w:rFonts w:ascii="Times New Roman" w:cs="Times New Roman" w:eastAsia="Times New Roman" w:hAnsi="Times New Roman"/>
          <w:vertAlign w:val="superscript"/>
          <w:rtl w:val="0"/>
        </w:rPr>
        <w:t xml:space="preserve">2</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B">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Berdasarkan mekanisme patologisnya, stroke diklasifikasikan menjadi stroke iskemik dan stroke hemoragik</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 Stroke hemoragik terjadi akibat ruptur pembuluh darah otak yang menyebabkan perdarahan ke dalam parenkim otak, ruang subaraknoid, atau sistem ventrikel</w:t>
      </w:r>
      <w:r w:rsidDel="00000000" w:rsidR="00000000" w:rsidRPr="00000000">
        <w:rPr>
          <w:rFonts w:ascii="Times New Roman" w:cs="Times New Roman" w:eastAsia="Times New Roman" w:hAnsi="Times New Roman"/>
          <w:vertAlign w:val="superscript"/>
          <w:rtl w:val="0"/>
        </w:rPr>
        <w:t xml:space="preserve">4</w:t>
      </w:r>
      <w:r w:rsidDel="00000000" w:rsidR="00000000" w:rsidRPr="00000000">
        <w:rPr>
          <w:rFonts w:ascii="Times New Roman" w:cs="Times New Roman" w:eastAsia="Times New Roman" w:hAnsi="Times New Roman"/>
          <w:rtl w:val="0"/>
        </w:rPr>
        <w:t xml:space="preserve">. Meskipun proporsinya lebih kecil dibandingkan stroke iskemik, stroke hemoragik memiliki angka mortalitas yang lebih tinggi dan luaran klinis yang lebih buruk</w:t>
      </w:r>
      <w:r w:rsidDel="00000000" w:rsidR="00000000" w:rsidRPr="00000000">
        <w:rPr>
          <w:rFonts w:ascii="Times New Roman" w:cs="Times New Roman" w:eastAsia="Times New Roman" w:hAnsi="Times New Roman"/>
          <w:vertAlign w:val="superscript"/>
          <w:rtl w:val="0"/>
        </w:rPr>
        <w:t xml:space="preserve">5</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C">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Perdarahan intraserebral (</w:t>
      </w:r>
      <w:r w:rsidDel="00000000" w:rsidR="00000000" w:rsidRPr="00000000">
        <w:rPr>
          <w:rFonts w:ascii="Times New Roman" w:cs="Times New Roman" w:eastAsia="Times New Roman" w:hAnsi="Times New Roman"/>
          <w:i w:val="1"/>
          <w:iCs w:val="1"/>
          <w:rtl w:val="0"/>
        </w:rPr>
        <w:t xml:space="preserve">intracerebral hemorrhage</w:t>
      </w:r>
      <w:r w:rsidDel="00000000" w:rsidR="00000000" w:rsidRPr="00000000">
        <w:rPr>
          <w:rFonts w:ascii="Times New Roman" w:cs="Times New Roman" w:eastAsia="Times New Roman" w:hAnsi="Times New Roman"/>
          <w:rtl w:val="0"/>
        </w:rPr>
        <w:t xml:space="preserve"> / ICH) merupakan bentuk tersering stroke hemoragik, sedangkan perdarahan intraventrikular (</w:t>
      </w:r>
      <w:r w:rsidDel="00000000" w:rsidR="00000000" w:rsidRPr="00000000">
        <w:rPr>
          <w:rFonts w:ascii="Times New Roman" w:cs="Times New Roman" w:eastAsia="Times New Roman" w:hAnsi="Times New Roman"/>
          <w:i w:val="1"/>
          <w:iCs w:val="1"/>
          <w:rtl w:val="0"/>
        </w:rPr>
        <w:t xml:space="preserve">intraventricular hemorrhage</w:t>
      </w:r>
      <w:r w:rsidDel="00000000" w:rsidR="00000000" w:rsidRPr="00000000">
        <w:rPr>
          <w:rFonts w:ascii="Times New Roman" w:cs="Times New Roman" w:eastAsia="Times New Roman" w:hAnsi="Times New Roman"/>
          <w:rtl w:val="0"/>
        </w:rPr>
        <w:t xml:space="preserve"> / IVH) sering terjadi sebagai komplikasi dari ICH dan berhubungan dengan peningkatan mortalitas hingga 80%</w:t>
      </w:r>
      <w:r w:rsidDel="00000000" w:rsidR="00000000" w:rsidRPr="00000000">
        <w:rPr>
          <w:rFonts w:ascii="Times New Roman" w:cs="Times New Roman" w:eastAsia="Times New Roman" w:hAnsi="Times New Roman"/>
          <w:vertAlign w:val="superscript"/>
          <w:rtl w:val="0"/>
        </w:rPr>
        <w:t xml:space="preserve">6,7</w:t>
      </w:r>
      <w:r w:rsidDel="00000000" w:rsidR="00000000" w:rsidRPr="00000000">
        <w:rPr>
          <w:rFonts w:ascii="Times New Roman" w:cs="Times New Roman" w:eastAsia="Times New Roman" w:hAnsi="Times New Roman"/>
          <w:rtl w:val="0"/>
        </w:rPr>
        <w:t xml:space="preserve">. Keterlibatan sistem ventrikel menyebabkan gangguan sirkulasi cairan serebrospinal dan peningkatan tekanan intrakranial yang cepat</w:t>
      </w:r>
      <w:r w:rsidDel="00000000" w:rsidR="00000000" w:rsidRPr="00000000">
        <w:rPr>
          <w:rFonts w:ascii="Times New Roman" w:cs="Times New Roman" w:eastAsia="Times New Roman" w:hAnsi="Times New Roman"/>
          <w:vertAlign w:val="superscript"/>
          <w:rtl w:val="0"/>
        </w:rPr>
        <w:t xml:space="preserve">8</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D">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 Indonesia, prevalensi stroke terus meningkat seiring bertambahnya usia harapan hidup dan tingginya prevalensi faktor risiko vaskular, seperti hipertensi dan diabetes melitus</w:t>
      </w:r>
      <w:r w:rsidDel="00000000" w:rsidR="00000000" w:rsidRPr="00000000">
        <w:rPr>
          <w:rFonts w:ascii="Times New Roman" w:cs="Times New Roman" w:eastAsia="Times New Roman" w:hAnsi="Times New Roman"/>
          <w:vertAlign w:val="superscript"/>
          <w:rtl w:val="0"/>
        </w:rPr>
        <w:t xml:space="preserve">9</w:t>
      </w:r>
      <w:r w:rsidDel="00000000" w:rsidR="00000000" w:rsidRPr="00000000">
        <w:rPr>
          <w:rFonts w:ascii="Times New Roman" w:cs="Times New Roman" w:eastAsia="Times New Roman" w:hAnsi="Times New Roman"/>
          <w:rtl w:val="0"/>
        </w:rPr>
        <w:t xml:space="preserve">. Oleh karena itu, pemahaman yang komprehensif mengenai stroke hemoragik, khususnya ICH dan IVH, menjadi sangat penting bagi tenaga kesehatan</w:t>
      </w:r>
      <w:r w:rsidDel="00000000" w:rsidR="00000000" w:rsidRPr="00000000">
        <w:rPr>
          <w:rFonts w:ascii="Times New Roman" w:cs="Times New Roman" w:eastAsia="Times New Roman" w:hAnsi="Times New Roman"/>
          <w:vertAlign w:val="superscript"/>
          <w:rtl w:val="0"/>
        </w:rPr>
        <w:t xml:space="preserve">10</w:t>
      </w:r>
      <w:r w:rsidDel="00000000" w:rsidR="00000000" w:rsidRPr="00000000">
        <w:rPr>
          <w:rFonts w:ascii="Times New Roman" w:cs="Times New Roman" w:eastAsia="Times New Roman" w:hAnsi="Times New Roman"/>
          <w:rtl w:val="0"/>
        </w:rPr>
        <w:t xml:space="preserve">. Berdasarkan latar belakang tersebut, diperlukan pemahaman yang komprehensif mengenai stroke hemoragik. Artikel ini disusun untuk membahas aspek konseptual dan pendekatan klinis penyakit ini melalui tinjauan pustaka, guna mendukung praktik klinis yang berbasis bukti.</w:t>
      </w:r>
    </w:p>
    <w:p w:rsidR="00000000" w:rsidDel="00000000" w:rsidP="00000000" w:rsidRDefault="00000000" w:rsidRPr="00000000" w14:paraId="0000000E">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Metode</w:t>
      </w:r>
      <w:r w:rsidDel="00000000" w:rsidR="00000000" w:rsidRPr="00000000">
        <w:rPr>
          <w:rtl w:val="0"/>
        </w:rPr>
      </w:r>
    </w:p>
    <w:p w:rsidR="00000000" w:rsidDel="00000000" w:rsidP="00000000" w:rsidRDefault="00000000" w:rsidRPr="00000000" w14:paraId="0000000F">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Penulisan artikel ini menggunakan metode studi literatur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Sumber pustaka diperoleh dari buku ajar neurologi, pedoman praktik klinis nasional dan internasional, serta artikel ilmiah nasional dan internasional yang membahas stroke hemoragik, ICH, dan IVH. Literatur dipilih berdasarkan relevansi topik, kredibilitas sumber, dan kesesuaian dengan tujuan pembahasan. Data yang diperoleh kemudian dirangkum dan disintesis untuk menyajikan tinjauan teoretis mengenai stroke hemoragik tanpa melibatkan laporan kasus klinis.</w:t>
      </w:r>
    </w:p>
    <w:p w:rsidR="00000000" w:rsidDel="00000000" w:rsidP="00000000" w:rsidRDefault="00000000" w:rsidRPr="00000000" w14:paraId="00000010">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Pembahasan</w:t>
      </w:r>
      <w:r w:rsidDel="00000000" w:rsidR="00000000" w:rsidRPr="00000000">
        <w:rPr>
          <w:rtl w:val="0"/>
        </w:rPr>
      </w:r>
    </w:p>
    <w:p w:rsidR="00000000" w:rsidDel="00000000" w:rsidP="00000000" w:rsidRDefault="00000000" w:rsidRPr="00000000" w14:paraId="00000011">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Stroke hemoragik merupakan kondisi neurologis akut yang terjadi akibat ruptur pembuluh darah otak, yang menyebabkan darah keluar dan mengiritasi jaringan otak sekitarnya. Proses ini memicu peningkatan tekanan intrakranial, edema serebri, serta gangguan perfusi jaringan otak</w:t>
      </w:r>
      <w:r w:rsidDel="00000000" w:rsidR="00000000" w:rsidRPr="00000000">
        <w:rPr>
          <w:rFonts w:ascii="Times New Roman" w:cs="Times New Roman" w:eastAsia="Times New Roman" w:hAnsi="Times New Roman"/>
          <w:vertAlign w:val="superscript"/>
          <w:rtl w:val="0"/>
        </w:rPr>
        <w:t xml:space="preserve">4,5</w:t>
      </w:r>
      <w:r w:rsidDel="00000000" w:rsidR="00000000" w:rsidRPr="00000000">
        <w:rPr>
          <w:rFonts w:ascii="Times New Roman" w:cs="Times New Roman" w:eastAsia="Times New Roman" w:hAnsi="Times New Roman"/>
          <w:rtl w:val="0"/>
        </w:rPr>
        <w:t xml:space="preserve">. Berbeda dengan stroke iskemik, kerusakan jaringan pada stroke hemoragik tidak hanya disebabkan oleh iskemia, tetapi juga oleh efek toksik produk degradasi darah</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2">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Dari aspek epidemiologi, stroke hemoragik menyumbang sekitar 10–20% dari seluruh kasus stroke, namun bertanggung jawab terhadap proporsi kematian yang lebih besar</w:t>
      </w:r>
      <w:r w:rsidDel="00000000" w:rsidR="00000000" w:rsidRPr="00000000">
        <w:rPr>
          <w:rFonts w:ascii="Times New Roman" w:cs="Times New Roman" w:eastAsia="Times New Roman" w:hAnsi="Times New Roman"/>
          <w:vertAlign w:val="superscript"/>
          <w:rtl w:val="0"/>
        </w:rPr>
        <w:t xml:space="preserve">5</w:t>
      </w:r>
      <w:r w:rsidDel="00000000" w:rsidR="00000000" w:rsidRPr="00000000">
        <w:rPr>
          <w:rFonts w:ascii="Times New Roman" w:cs="Times New Roman" w:eastAsia="Times New Roman" w:hAnsi="Times New Roman"/>
          <w:rtl w:val="0"/>
        </w:rPr>
        <w:t xml:space="preserve">. ICH paling sering terjadi pada struktur subkortikal seperti ganglia basal, talamus, pons, dan serebelum, sedangkan IVH sering muncul sebagai perluasan dari perdarahan intraserebral</w:t>
      </w:r>
      <w:r w:rsidDel="00000000" w:rsidR="00000000" w:rsidRPr="00000000">
        <w:rPr>
          <w:rFonts w:ascii="Times New Roman" w:cs="Times New Roman" w:eastAsia="Times New Roman" w:hAnsi="Times New Roman"/>
          <w:vertAlign w:val="superscript"/>
          <w:rtl w:val="0"/>
        </w:rPr>
        <w:t xml:space="preserve">7,8</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3">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Faktor risiko utama stroke hemoragik meliputi hipertensi kronik, usia lanjut, diabetes melitus, kebiasaan merokok, serta gangguan koagulasi</w:t>
      </w:r>
      <w:r w:rsidDel="00000000" w:rsidR="00000000" w:rsidRPr="00000000">
        <w:rPr>
          <w:rFonts w:ascii="Times New Roman" w:cs="Times New Roman" w:eastAsia="Times New Roman" w:hAnsi="Times New Roman"/>
          <w:vertAlign w:val="superscript"/>
          <w:rtl w:val="0"/>
        </w:rPr>
        <w:t xml:space="preserve">3,9</w:t>
      </w:r>
      <w:r w:rsidDel="00000000" w:rsidR="00000000" w:rsidRPr="00000000">
        <w:rPr>
          <w:rFonts w:ascii="Times New Roman" w:cs="Times New Roman" w:eastAsia="Times New Roman" w:hAnsi="Times New Roman"/>
          <w:rtl w:val="0"/>
        </w:rPr>
        <w:t xml:space="preserve">. Hipertensi berperan dalam menyebabkan degenerasi dinding pembuluh darah kecil sehingga meningkatkan risiko ruptur spontan</w:t>
      </w:r>
      <w:r w:rsidDel="00000000" w:rsidR="00000000" w:rsidRPr="00000000">
        <w:rPr>
          <w:rFonts w:ascii="Times New Roman" w:cs="Times New Roman" w:eastAsia="Times New Roman" w:hAnsi="Times New Roman"/>
          <w:vertAlign w:val="superscript"/>
          <w:rtl w:val="0"/>
        </w:rPr>
        <w:t xml:space="preserve">5</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4">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Secara patofisiologis, ICH menyebabkan kerusakan jaringan otak melalui mekanisme kompresi langsung, gangguan autoregulasi aliran darah serebral, serta aktivasi respon inflamasi</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 Bila perdarahan meluas ke sistem ventrikel, terjadi IVH yang memperburuk kondisi klinis melalui obstruksi aliran cairan serebrospinal dan peningkatan tekanan intrakranial</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5">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Manifestasi klinis stroke hemoragik umumnya muncul secara mendadak dan sering terjadi saat pasien sedang beraktivitas. Gejala yang sering ditemukan meliputi sakit kepala hebat, muntah proyektil, penurunan kesadaran, defisit neurologis fokal, serta tanda peningkatan tekanan intrakranial</w:t>
      </w:r>
      <w:r w:rsidDel="00000000" w:rsidR="00000000" w:rsidRPr="00000000">
        <w:rPr>
          <w:rFonts w:ascii="Times New Roman" w:cs="Times New Roman" w:eastAsia="Times New Roman" w:hAnsi="Times New Roman"/>
          <w:vertAlign w:val="superscript"/>
          <w:rtl w:val="0"/>
        </w:rPr>
        <w:t xml:space="preserve">14</w:t>
      </w:r>
      <w:r w:rsidDel="00000000" w:rsidR="00000000" w:rsidRPr="00000000">
        <w:rPr>
          <w:rFonts w:ascii="Times New Roman" w:cs="Times New Roman" w:eastAsia="Times New Roman" w:hAnsi="Times New Roman"/>
          <w:rtl w:val="0"/>
        </w:rPr>
        <w:t xml:space="preserve">. Pada IVH berat, gangguan kesadaran sering menjadi gejala dominan</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6">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Diagnosis stroke hemoragik ditegakkan melalui anamnesis, pemeriksaan neurologis, dan pencitraan otak. CT scan non-kontras merupakan pemeriksaan pilihan utama karena mampu mendeteksi perdarahan secara cepat dan akurat. Penilaian klinis dapat dibantu dengan sistem skor seperti Siriraj Score bila fasilitas pencitraan terbatas</w:t>
      </w:r>
      <w:r w:rsidDel="00000000" w:rsidR="00000000" w:rsidRPr="00000000">
        <w:rPr>
          <w:rFonts w:ascii="Times New Roman" w:cs="Times New Roman" w:eastAsia="Times New Roman" w:hAnsi="Times New Roman"/>
          <w:vertAlign w:val="superscript"/>
          <w:rtl w:val="0"/>
        </w:rPr>
        <w:t xml:space="preserve">4</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Penatalaksanaan stroke hemoragik bersifat multidisiplin dan bertujuan untuk menstabilkan kondisi pasien, mengendalikan tekanan intrakranial, serta mencegah komplikasi</w:t>
      </w:r>
      <w:r w:rsidDel="00000000" w:rsidR="00000000" w:rsidRPr="00000000">
        <w:rPr>
          <w:rFonts w:ascii="Times New Roman" w:cs="Times New Roman" w:eastAsia="Times New Roman" w:hAnsi="Times New Roman"/>
          <w:vertAlign w:val="superscript"/>
          <w:rtl w:val="0"/>
        </w:rPr>
        <w:t xml:space="preserve">11,12</w:t>
      </w:r>
      <w:r w:rsidDel="00000000" w:rsidR="00000000" w:rsidRPr="00000000">
        <w:rPr>
          <w:rFonts w:ascii="Times New Roman" w:cs="Times New Roman" w:eastAsia="Times New Roman" w:hAnsi="Times New Roman"/>
          <w:rtl w:val="0"/>
        </w:rPr>
        <w:t xml:space="preserve">. Pada kasus tertentu, tindakan bedah seperti evakuasi hematom atau drainase ventrikel eksternal dapat dipertimbangkan</w:t>
      </w:r>
      <w:r w:rsidDel="00000000" w:rsidR="00000000" w:rsidRPr="00000000">
        <w:rPr>
          <w:rFonts w:ascii="Times New Roman" w:cs="Times New Roman" w:eastAsia="Times New Roman" w:hAnsi="Times New Roman"/>
          <w:vertAlign w:val="superscript"/>
          <w:rtl w:val="0"/>
        </w:rPr>
        <w:t xml:space="preserve">6,8</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8">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Prognosis stroke hemoragik sangat dipengaruhi oleh volume perdarahan, keterlibatan ventrikel, tingkat kesadaran awal, dan kecepatan penatalaksanaan</w:t>
      </w:r>
      <w:r w:rsidDel="00000000" w:rsidR="00000000" w:rsidRPr="00000000">
        <w:rPr>
          <w:rFonts w:ascii="Times New Roman" w:cs="Times New Roman" w:eastAsia="Times New Roman" w:hAnsi="Times New Roman"/>
          <w:vertAlign w:val="superscript"/>
          <w:rtl w:val="0"/>
        </w:rPr>
        <w:t xml:space="preserve">5,7</w:t>
      </w:r>
      <w:r w:rsidDel="00000000" w:rsidR="00000000" w:rsidRPr="00000000">
        <w:rPr>
          <w:rFonts w:ascii="Times New Roman" w:cs="Times New Roman" w:eastAsia="Times New Roman" w:hAnsi="Times New Roman"/>
          <w:rtl w:val="0"/>
        </w:rPr>
        <w:t xml:space="preserve">. Kehadiran IVH secara konsisten dikaitkan dengan luaran neurologis yang lebih buruk</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9">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Kesimpulan</w:t>
      </w:r>
      <w:r w:rsidDel="00000000" w:rsidR="00000000" w:rsidRPr="00000000">
        <w:rPr>
          <w:rtl w:val="0"/>
        </w:rPr>
      </w:r>
    </w:p>
    <w:p w:rsidR="00000000" w:rsidDel="00000000" w:rsidP="00000000" w:rsidRDefault="00000000" w:rsidRPr="00000000" w14:paraId="0000001A">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Stroke hemoragik, khususnya ICH dengan keterlibatan IVH, merupakan kondisi neurologis akut dengan angka mortalitas dan disabilitas yang tinggi. Pemahaman menyeluruh mengenai epidemiologi, patofisiologi, manifestasi klinis, serta pendekatan diagnostik dan terapeutik sangat penting untuk meningkatkan luaran pasien. Pendekatan klinis yang cepat, tepat, dan berbasis bukti menjadi kunci utama dalam penatalaksanaan stroke hemoragik.</w:t>
      </w:r>
    </w:p>
    <w:p w:rsidR="00000000" w:rsidDel="00000000" w:rsidP="00000000" w:rsidRDefault="00000000" w:rsidRPr="00000000" w14:paraId="0000001B">
      <w:pPr>
        <w:spacing w:line="360" w:lineRule="auto"/>
        <w:jc w:val="both"/>
        <w:rPr>
          <w:color w:val="0f1115"/>
        </w:rPr>
      </w:pPr>
      <w:r w:rsidDel="00000000" w:rsidR="00000000" w:rsidRPr="00000000">
        <w:rPr>
          <w:rFonts w:ascii="Times New Roman" w:cs="Times New Roman" w:eastAsia="Times New Roman" w:hAnsi="Times New Roman"/>
          <w:b w:val="1"/>
          <w:bCs w:val="1"/>
          <w:rtl w:val="0"/>
        </w:rPr>
        <w:t xml:space="preserve">Daftar Pustaka</w:t>
      </w:r>
      <w:r w:rsidDel="00000000" w:rsidR="00000000" w:rsidRPr="00000000">
        <w:rPr>
          <w:rtl w:val="0"/>
        </w:rPr>
      </w:r>
    </w:p>
    <w:p w:rsidR="00000000" w:rsidDel="00000000" w:rsidP="00000000" w:rsidRDefault="00000000" w:rsidRPr="00000000" w14:paraId="0000001C">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World Health Organization. Stroke. Geneva: WHO; 2022.</w:t>
      </w:r>
    </w:p>
    <w:p w:rsidR="00000000" w:rsidDel="00000000" w:rsidP="00000000" w:rsidRDefault="00000000" w:rsidRPr="00000000" w14:paraId="0000001D">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Feigin VL, et al. Global burden of stroke. </w:t>
      </w:r>
      <w:r w:rsidDel="00000000" w:rsidR="00000000" w:rsidRPr="00000000">
        <w:rPr>
          <w:rFonts w:ascii="Times New Roman" w:cs="Times New Roman" w:eastAsia="Times New Roman" w:hAnsi="Times New Roman"/>
          <w:i w:val="1"/>
          <w:iCs w:val="1"/>
          <w:color w:val="0f1115"/>
          <w:rtl w:val="0"/>
        </w:rPr>
        <w:t xml:space="preserve">Lancet Neurol</w:t>
      </w:r>
      <w:r w:rsidDel="00000000" w:rsidR="00000000" w:rsidRPr="00000000">
        <w:rPr>
          <w:rFonts w:ascii="Times New Roman" w:cs="Times New Roman" w:eastAsia="Times New Roman" w:hAnsi="Times New Roman"/>
          <w:color w:val="0f1115"/>
          <w:rtl w:val="0"/>
        </w:rPr>
        <w:t xml:space="preserve">. 2021;20:795–820.</w:t>
        <w:br w:type="textWrapping"/>
        <w:t xml:space="preserve">Sacco RL, et al. Stroke. </w:t>
      </w:r>
      <w:r w:rsidDel="00000000" w:rsidR="00000000" w:rsidRPr="00000000">
        <w:rPr>
          <w:rFonts w:ascii="Times New Roman" w:cs="Times New Roman" w:eastAsia="Times New Roman" w:hAnsi="Times New Roman"/>
          <w:i w:val="1"/>
          <w:iCs w:val="1"/>
          <w:color w:val="0f1115"/>
          <w:rtl w:val="0"/>
        </w:rPr>
        <w:t xml:space="preserve">Circulation</w:t>
      </w:r>
      <w:r w:rsidDel="00000000" w:rsidR="00000000" w:rsidRPr="00000000">
        <w:rPr>
          <w:rFonts w:ascii="Times New Roman" w:cs="Times New Roman" w:eastAsia="Times New Roman" w:hAnsi="Times New Roman"/>
          <w:color w:val="0f1115"/>
          <w:rtl w:val="0"/>
        </w:rPr>
        <w:t xml:space="preserve">. 2013;44:2064–89.</w:t>
      </w:r>
    </w:p>
    <w:p w:rsidR="00000000" w:rsidDel="00000000" w:rsidP="00000000" w:rsidRDefault="00000000" w:rsidRPr="00000000" w14:paraId="0000001E">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Fakultas Kedokteran Universitas Indonesia. </w:t>
      </w:r>
      <w:r w:rsidDel="00000000" w:rsidR="00000000" w:rsidRPr="00000000">
        <w:rPr>
          <w:rFonts w:ascii="Times New Roman" w:cs="Times New Roman" w:eastAsia="Times New Roman" w:hAnsi="Times New Roman"/>
          <w:i w:val="1"/>
          <w:iCs w:val="1"/>
          <w:color w:val="0f1115"/>
          <w:rtl w:val="0"/>
        </w:rPr>
        <w:t xml:space="preserve">Buku Ajar Neurologi</w:t>
      </w:r>
      <w:r w:rsidDel="00000000" w:rsidR="00000000" w:rsidRPr="00000000">
        <w:rPr>
          <w:rFonts w:ascii="Times New Roman" w:cs="Times New Roman" w:eastAsia="Times New Roman" w:hAnsi="Times New Roman"/>
          <w:color w:val="0f1115"/>
          <w:rtl w:val="0"/>
        </w:rPr>
        <w:t xml:space="preserve">. Jakarta: FKUI; 2017.</w:t>
        <w:br w:type="textWrapping"/>
        <w:t xml:space="preserve">Hanley DF. Intracerebral hemorrhage. </w:t>
      </w:r>
      <w:r w:rsidDel="00000000" w:rsidR="00000000" w:rsidRPr="00000000">
        <w:rPr>
          <w:rFonts w:ascii="Times New Roman" w:cs="Times New Roman" w:eastAsia="Times New Roman" w:hAnsi="Times New Roman"/>
          <w:i w:val="1"/>
          <w:iCs w:val="1"/>
          <w:color w:val="0f1115"/>
          <w:rtl w:val="0"/>
        </w:rPr>
        <w:t xml:space="preserve">Lancet</w:t>
      </w:r>
      <w:r w:rsidDel="00000000" w:rsidR="00000000" w:rsidRPr="00000000">
        <w:rPr>
          <w:rFonts w:ascii="Times New Roman" w:cs="Times New Roman" w:eastAsia="Times New Roman" w:hAnsi="Times New Roman"/>
          <w:color w:val="0f1115"/>
          <w:rtl w:val="0"/>
        </w:rPr>
        <w:t xml:space="preserve">. 2009;373:1632–44.</w:t>
      </w:r>
    </w:p>
    <w:p w:rsidR="00000000" w:rsidDel="00000000" w:rsidP="00000000" w:rsidRDefault="00000000" w:rsidRPr="00000000" w14:paraId="0000001F">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Hinson HE, Hanley DF, Ziai WC. Management of intraventricular hemorrhage. </w:t>
      </w:r>
      <w:r w:rsidDel="00000000" w:rsidR="00000000" w:rsidRPr="00000000">
        <w:rPr>
          <w:rFonts w:ascii="Times New Roman" w:cs="Times New Roman" w:eastAsia="Times New Roman" w:hAnsi="Times New Roman"/>
          <w:i w:val="1"/>
          <w:iCs w:val="1"/>
          <w:color w:val="0f1115"/>
          <w:rtl w:val="0"/>
        </w:rPr>
        <w:t xml:space="preserve">Curr Neurol Neurosci Rep</w:t>
      </w:r>
      <w:r w:rsidDel="00000000" w:rsidR="00000000" w:rsidRPr="00000000">
        <w:rPr>
          <w:rFonts w:ascii="Times New Roman" w:cs="Times New Roman" w:eastAsia="Times New Roman" w:hAnsi="Times New Roman"/>
          <w:color w:val="0f1115"/>
          <w:rtl w:val="0"/>
        </w:rPr>
        <w:t xml:space="preserve">. 2010;10:73–82.</w:t>
      </w:r>
    </w:p>
    <w:p w:rsidR="00000000" w:rsidDel="00000000" w:rsidP="00000000" w:rsidRDefault="00000000" w:rsidRPr="00000000" w14:paraId="00000020">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Nyquist P, et al. Thrombolytics in intraventricular hemorrhage. </w:t>
      </w:r>
      <w:r w:rsidDel="00000000" w:rsidR="00000000" w:rsidRPr="00000000">
        <w:rPr>
          <w:rFonts w:ascii="Times New Roman" w:cs="Times New Roman" w:eastAsia="Times New Roman" w:hAnsi="Times New Roman"/>
          <w:i w:val="1"/>
          <w:iCs w:val="1"/>
          <w:color w:val="0f1115"/>
          <w:rtl w:val="0"/>
        </w:rPr>
        <w:t xml:space="preserve">Curr Neurol Neurosci Rep</w:t>
      </w:r>
      <w:r w:rsidDel="00000000" w:rsidR="00000000" w:rsidRPr="00000000">
        <w:rPr>
          <w:rFonts w:ascii="Times New Roman" w:cs="Times New Roman" w:eastAsia="Times New Roman" w:hAnsi="Times New Roman"/>
          <w:color w:val="0f1115"/>
          <w:rtl w:val="0"/>
        </w:rPr>
        <w:t xml:space="preserve">. 2007;7:522–28.</w:t>
      </w:r>
    </w:p>
    <w:p w:rsidR="00000000" w:rsidDel="00000000" w:rsidP="00000000" w:rsidRDefault="00000000" w:rsidRPr="00000000" w14:paraId="00000021">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Engelhard HH, et al. Current management of intraventricular hemorrhage. </w:t>
      </w:r>
      <w:r w:rsidDel="00000000" w:rsidR="00000000" w:rsidRPr="00000000">
        <w:rPr>
          <w:rFonts w:ascii="Times New Roman" w:cs="Times New Roman" w:eastAsia="Times New Roman" w:hAnsi="Times New Roman"/>
          <w:i w:val="1"/>
          <w:iCs w:val="1"/>
          <w:color w:val="0f1115"/>
          <w:rtl w:val="0"/>
        </w:rPr>
        <w:t xml:space="preserve">Surg Neurol</w:t>
      </w:r>
      <w:r w:rsidDel="00000000" w:rsidR="00000000" w:rsidRPr="00000000">
        <w:rPr>
          <w:rFonts w:ascii="Times New Roman" w:cs="Times New Roman" w:eastAsia="Times New Roman" w:hAnsi="Times New Roman"/>
          <w:color w:val="0f1115"/>
          <w:rtl w:val="0"/>
        </w:rPr>
        <w:t xml:space="preserve">. 2003;60:15–21.</w:t>
      </w:r>
    </w:p>
    <w:p w:rsidR="00000000" w:rsidDel="00000000" w:rsidP="00000000" w:rsidRDefault="00000000" w:rsidRPr="00000000" w14:paraId="00000022">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Kementerian Kesehatan RI. </w:t>
      </w:r>
      <w:r w:rsidDel="00000000" w:rsidR="00000000" w:rsidRPr="00000000">
        <w:rPr>
          <w:rFonts w:ascii="Times New Roman" w:cs="Times New Roman" w:eastAsia="Times New Roman" w:hAnsi="Times New Roman"/>
          <w:i w:val="1"/>
          <w:iCs w:val="1"/>
          <w:color w:val="0f1115"/>
          <w:rtl w:val="0"/>
        </w:rPr>
        <w:t xml:space="preserve">Stroke: Don’t Be the One</w:t>
      </w:r>
      <w:r w:rsidDel="00000000" w:rsidR="00000000" w:rsidRPr="00000000">
        <w:rPr>
          <w:rFonts w:ascii="Times New Roman" w:cs="Times New Roman" w:eastAsia="Times New Roman" w:hAnsi="Times New Roman"/>
          <w:color w:val="0f1115"/>
          <w:rtl w:val="0"/>
        </w:rPr>
        <w:t xml:space="preserve">. Jakarta; 2019.</w:t>
      </w:r>
    </w:p>
    <w:p w:rsidR="00000000" w:rsidDel="00000000" w:rsidP="00000000" w:rsidRDefault="00000000" w:rsidRPr="00000000" w14:paraId="00000023">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PERDOSSI. </w:t>
      </w:r>
      <w:r w:rsidDel="00000000" w:rsidR="00000000" w:rsidRPr="00000000">
        <w:rPr>
          <w:rFonts w:ascii="Times New Roman" w:cs="Times New Roman" w:eastAsia="Times New Roman" w:hAnsi="Times New Roman"/>
          <w:i w:val="1"/>
          <w:iCs w:val="1"/>
          <w:color w:val="0f1115"/>
          <w:rtl w:val="0"/>
        </w:rPr>
        <w:t xml:space="preserve">Panduan Praktik Klinis Neurologi</w:t>
      </w:r>
      <w:r w:rsidDel="00000000" w:rsidR="00000000" w:rsidRPr="00000000">
        <w:rPr>
          <w:rFonts w:ascii="Times New Roman" w:cs="Times New Roman" w:eastAsia="Times New Roman" w:hAnsi="Times New Roman"/>
          <w:color w:val="0f1115"/>
          <w:rtl w:val="0"/>
        </w:rPr>
        <w:t xml:space="preserve">. Jakarta; 2016.</w:t>
      </w:r>
    </w:p>
    <w:p w:rsidR="00000000" w:rsidDel="00000000" w:rsidP="00000000" w:rsidRDefault="00000000" w:rsidRPr="00000000" w14:paraId="00000024">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DiPiro JT, et al. </w:t>
      </w:r>
      <w:r w:rsidDel="00000000" w:rsidR="00000000" w:rsidRPr="00000000">
        <w:rPr>
          <w:rFonts w:ascii="Times New Roman" w:cs="Times New Roman" w:eastAsia="Times New Roman" w:hAnsi="Times New Roman"/>
          <w:i w:val="1"/>
          <w:iCs w:val="1"/>
          <w:color w:val="0f1115"/>
          <w:rtl w:val="0"/>
        </w:rPr>
        <w:t xml:space="preserve">Pharmacotherapy: A Pathophysiologic Approach</w:t>
      </w:r>
      <w:r w:rsidDel="00000000" w:rsidR="00000000" w:rsidRPr="00000000">
        <w:rPr>
          <w:rFonts w:ascii="Times New Roman" w:cs="Times New Roman" w:eastAsia="Times New Roman" w:hAnsi="Times New Roman"/>
          <w:color w:val="0f1115"/>
          <w:rtl w:val="0"/>
        </w:rPr>
        <w:t xml:space="preserve">. New York: McGraw-Hill; 2017.</w:t>
      </w:r>
    </w:p>
    <w:p w:rsidR="00000000" w:rsidDel="00000000" w:rsidP="00000000" w:rsidRDefault="00000000" w:rsidRPr="00000000" w14:paraId="00000025">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Becske T. Subarachnoid hemorrhage. Medscape; 2018.</w:t>
      </w:r>
    </w:p>
    <w:p w:rsidR="00000000" w:rsidDel="00000000" w:rsidP="00000000" w:rsidRDefault="00000000" w:rsidRPr="00000000" w14:paraId="00000026">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Price W. </w:t>
      </w:r>
      <w:r w:rsidDel="00000000" w:rsidR="00000000" w:rsidRPr="00000000">
        <w:rPr>
          <w:rFonts w:ascii="Times New Roman" w:cs="Times New Roman" w:eastAsia="Times New Roman" w:hAnsi="Times New Roman"/>
          <w:i w:val="1"/>
          <w:iCs w:val="1"/>
          <w:color w:val="0f1115"/>
          <w:rtl w:val="0"/>
        </w:rPr>
        <w:t xml:space="preserve">Patofisiologi: Konsep Klinis Proses Penyakit</w:t>
      </w:r>
      <w:r w:rsidDel="00000000" w:rsidR="00000000" w:rsidRPr="00000000">
        <w:rPr>
          <w:rFonts w:ascii="Times New Roman" w:cs="Times New Roman" w:eastAsia="Times New Roman" w:hAnsi="Times New Roman"/>
          <w:color w:val="0f1115"/>
          <w:rtl w:val="0"/>
        </w:rPr>
        <w:t xml:space="preserve">. Jakarta: EGC; 2006.</w:t>
      </w:r>
    </w:p>
    <w:p w:rsidR="00000000" w:rsidDel="00000000" w:rsidP="00000000" w:rsidRDefault="00000000" w:rsidRPr="00000000" w14:paraId="00000027">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Shinohara Y. Hemorrhagic stroke syndromes. </w:t>
      </w:r>
      <w:r w:rsidDel="00000000" w:rsidR="00000000" w:rsidRPr="00000000">
        <w:rPr>
          <w:rFonts w:ascii="Times New Roman" w:cs="Times New Roman" w:eastAsia="Times New Roman" w:hAnsi="Times New Roman"/>
          <w:i w:val="1"/>
          <w:iCs w:val="1"/>
          <w:color w:val="0f1115"/>
          <w:rtl w:val="0"/>
        </w:rPr>
        <w:t xml:space="preserve">Stroke</w:t>
      </w:r>
      <w:r w:rsidDel="00000000" w:rsidR="00000000" w:rsidRPr="00000000">
        <w:rPr>
          <w:rFonts w:ascii="Times New Roman" w:cs="Times New Roman" w:eastAsia="Times New Roman" w:hAnsi="Times New Roman"/>
          <w:color w:val="0f1115"/>
          <w:rtl w:val="0"/>
        </w:rPr>
        <w:t xml:space="preserve">. 2008.</w:t>
      </w:r>
      <w:r w:rsidDel="00000000" w:rsidR="00000000" w:rsidRPr="00000000">
        <w:rPr>
          <w:rtl w:val="0"/>
        </w:rPr>
      </w:r>
    </w:p>
    <w:p w:rsidR="00000000" w:rsidDel="00000000" w:rsidP="00000000" w:rsidRDefault="00000000" w:rsidRPr="00000000" w14:paraId="00000028">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731200" cy="67818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31200" cy="6781800"/>
                    </a:xfrm>
                    <a:prstGeom prst="rect"/>
                    <a:ln/>
                  </pic:spPr>
                </pic:pic>
              </a:graphicData>
            </a:graphic>
          </wp:inline>
        </w:drawing>
      </w:r>
      <w:r w:rsidDel="00000000" w:rsidR="00000000" w:rsidRPr="00000000">
        <w:rPr>
          <w:rtl w:val="0"/>
        </w:rPr>
      </w:r>
    </w:p>
    <w:sectPr>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Times New Roman" w:cs="Times New Roman" w:eastAsia="Times New Roman" w:hAnsi="Times New Roman"/>
        <w:b w:val="0"/>
        <w:bCs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n-ID"/>
      </w:rPr>
    </w:rPrDefault>
    <w:pPrDefault>
      <w:pPr>
        <w:spacing w:after="160" w:line="278.0000000000000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iCs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iCs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7">
    <w:name w:val="heading 7"/>
    <w:basedOn w:val="Normal"/>
    <w:next w:val="Normal"/>
    <w:link w:val="Heading7Char"/>
    <w:uiPriority w:val="9"/>
    <w:semiHidden w:val="1"/>
    <w:unhideWhenUsed w:val="1"/>
    <w:qFormat w:val="1"/>
    <w:rsid w:val="00EF5242"/>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EF5242"/>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EF5242"/>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EF5242"/>
    <w:rPr>
      <w:rFonts w:asciiTheme="majorHAnsi" w:cstheme="majorBidi" w:eastAsiaTheme="majorEastAsia" w:hAnsiTheme="majorHAnsi"/>
      <w:color w:val="0f4761" w:themeColor="accent1" w:themeShade="0000BF"/>
      <w:sz w:val="40"/>
      <w:szCs w:val="40"/>
    </w:rPr>
  </w:style>
  <w:style w:type="character" w:styleId="Heading2Char" w:customStyle="1">
    <w:name w:val="Heading 2 Char"/>
    <w:basedOn w:val="DefaultParagraphFont"/>
    <w:link w:val="Heading2"/>
    <w:uiPriority w:val="9"/>
    <w:semiHidden w:val="1"/>
    <w:rsid w:val="00EF5242"/>
    <w:rPr>
      <w:rFonts w:asciiTheme="majorHAnsi" w:cstheme="majorBidi" w:eastAsiaTheme="majorEastAsia" w:hAnsiTheme="majorHAnsi"/>
      <w:color w:val="0f4761" w:themeColor="accent1" w:themeShade="0000BF"/>
      <w:sz w:val="32"/>
      <w:szCs w:val="32"/>
    </w:rPr>
  </w:style>
  <w:style w:type="character" w:styleId="Heading3Char" w:customStyle="1">
    <w:name w:val="Heading 3 Char"/>
    <w:basedOn w:val="DefaultParagraphFont"/>
    <w:link w:val="Heading3"/>
    <w:uiPriority w:val="9"/>
    <w:semiHidden w:val="1"/>
    <w:rsid w:val="00EF5242"/>
    <w:rPr>
      <w:rFonts w:cstheme="majorBidi" w:eastAsiaTheme="majorEastAsia"/>
      <w:color w:val="0f4761" w:themeColor="accent1" w:themeShade="0000BF"/>
      <w:sz w:val="28"/>
      <w:szCs w:val="28"/>
    </w:rPr>
  </w:style>
  <w:style w:type="character" w:styleId="Heading4Char" w:customStyle="1">
    <w:name w:val="Heading 4 Char"/>
    <w:basedOn w:val="DefaultParagraphFont"/>
    <w:link w:val="Heading4"/>
    <w:uiPriority w:val="9"/>
    <w:semiHidden w:val="1"/>
    <w:rsid w:val="00EF5242"/>
    <w:rPr>
      <w:rFonts w:cstheme="majorBidi" w:eastAsiaTheme="majorEastAsia"/>
      <w:i w:val="1"/>
      <w:iCs w:val="1"/>
      <w:color w:val="0f4761" w:themeColor="accent1" w:themeShade="0000BF"/>
    </w:rPr>
  </w:style>
  <w:style w:type="character" w:styleId="Heading5Char" w:customStyle="1">
    <w:name w:val="Heading 5 Char"/>
    <w:basedOn w:val="DefaultParagraphFont"/>
    <w:link w:val="Heading5"/>
    <w:uiPriority w:val="9"/>
    <w:semiHidden w:val="1"/>
    <w:rsid w:val="00EF5242"/>
    <w:rPr>
      <w:rFonts w:cstheme="majorBidi" w:eastAsiaTheme="majorEastAsia"/>
      <w:color w:val="0f4761" w:themeColor="accent1" w:themeShade="0000BF"/>
    </w:rPr>
  </w:style>
  <w:style w:type="character" w:styleId="Heading6Char" w:customStyle="1">
    <w:name w:val="Heading 6 Char"/>
    <w:basedOn w:val="DefaultParagraphFont"/>
    <w:link w:val="Heading6"/>
    <w:uiPriority w:val="9"/>
    <w:semiHidden w:val="1"/>
    <w:rsid w:val="00EF5242"/>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EF5242"/>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EF5242"/>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EF5242"/>
    <w:rPr>
      <w:rFonts w:cstheme="majorBidi" w:eastAsiaTheme="majorEastAsia"/>
      <w:color w:val="272727" w:themeColor="text1" w:themeTint="0000D8"/>
    </w:rPr>
  </w:style>
  <w:style w:type="character" w:styleId="TitleChar" w:customStyle="1">
    <w:name w:val="Title Char"/>
    <w:basedOn w:val="DefaultParagraphFont"/>
    <w:link w:val="Title"/>
    <w:uiPriority w:val="10"/>
    <w:rsid w:val="00EF5242"/>
    <w:rPr>
      <w:rFonts w:asciiTheme="majorHAnsi" w:cstheme="majorBidi" w:eastAsiaTheme="majorEastAsia" w:hAnsiTheme="majorHAnsi"/>
      <w:spacing w:val="-10"/>
      <w:kern w:val="28"/>
      <w:sz w:val="56"/>
      <w:szCs w:val="56"/>
    </w:rPr>
  </w:style>
  <w:style w:type="character" w:styleId="SubtitleChar" w:customStyle="1">
    <w:name w:val="Subtitle Char"/>
    <w:basedOn w:val="DefaultParagraphFont"/>
    <w:link w:val="Subtitle"/>
    <w:uiPriority w:val="11"/>
    <w:rsid w:val="00EF5242"/>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EF5242"/>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EF5242"/>
    <w:rPr>
      <w:i w:val="1"/>
      <w:iCs w:val="1"/>
      <w:color w:val="404040" w:themeColor="text1" w:themeTint="0000BF"/>
    </w:rPr>
  </w:style>
  <w:style w:type="paragraph" w:styleId="ListParagraph">
    <w:name w:val="List Paragraph"/>
    <w:basedOn w:val="Normal"/>
    <w:uiPriority w:val="34"/>
    <w:qFormat w:val="1"/>
    <w:rsid w:val="00EF5242"/>
    <w:pPr>
      <w:ind w:left="720"/>
      <w:contextualSpacing w:val="1"/>
    </w:pPr>
  </w:style>
  <w:style w:type="character" w:styleId="IntenseEmphasis">
    <w:name w:val="Intense Emphasis"/>
    <w:basedOn w:val="DefaultParagraphFont"/>
    <w:uiPriority w:val="21"/>
    <w:qFormat w:val="1"/>
    <w:rsid w:val="00EF5242"/>
    <w:rPr>
      <w:i w:val="1"/>
      <w:iCs w:val="1"/>
      <w:color w:val="0f4761" w:themeColor="accent1" w:themeShade="0000BF"/>
    </w:rPr>
  </w:style>
  <w:style w:type="paragraph" w:styleId="IntenseQuote">
    <w:name w:val="Intense Quote"/>
    <w:basedOn w:val="Normal"/>
    <w:next w:val="Normal"/>
    <w:link w:val="IntenseQuoteChar"/>
    <w:uiPriority w:val="30"/>
    <w:qFormat w:val="1"/>
    <w:rsid w:val="00EF5242"/>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eQuoteChar" w:customStyle="1">
    <w:name w:val="Intense Quote Char"/>
    <w:basedOn w:val="DefaultParagraphFont"/>
    <w:link w:val="IntenseQuote"/>
    <w:uiPriority w:val="30"/>
    <w:rsid w:val="00EF5242"/>
    <w:rPr>
      <w:i w:val="1"/>
      <w:iCs w:val="1"/>
      <w:color w:val="0f4761" w:themeColor="accent1" w:themeShade="0000BF"/>
    </w:rPr>
  </w:style>
  <w:style w:type="character" w:styleId="IntenseReference">
    <w:name w:val="Intense Reference"/>
    <w:basedOn w:val="DefaultParagraphFont"/>
    <w:uiPriority w:val="32"/>
    <w:qFormat w:val="1"/>
    <w:rsid w:val="00EF5242"/>
    <w:rPr>
      <w:b w:val="1"/>
      <w:bCs w:val="1"/>
      <w:smallCaps w:val="1"/>
      <w:color w:val="0f4761" w:themeColor="accent1" w:themeShade="0000BF"/>
      <w:spacing w:val="5"/>
    </w:rPr>
  </w:style>
  <w:style w:type="paragraph" w:styleId="NormalWeb">
    <w:name w:val="Normal (Web)"/>
    <w:basedOn w:val="Normal"/>
    <w:uiPriority w:val="99"/>
    <w:unhideWhenUsed w:val="1"/>
    <w:rsid w:val="008E580D"/>
    <w:pPr>
      <w:spacing w:after="100" w:afterAutospacing="1" w:before="100" w:beforeAutospacing="1" w:line="240" w:lineRule="auto"/>
    </w:pPr>
    <w:rPr>
      <w:rFonts w:ascii="Times New Roman" w:cs="Times New Roman" w:eastAsia="Times New Roman" w:hAnsi="Times New Roman"/>
      <w:kern w:val="0"/>
      <w:lang w:eastAsia="en-ID"/>
    </w:rPr>
  </w:style>
  <w:style w:type="character" w:styleId="Strong">
    <w:name w:val="Strong"/>
    <w:basedOn w:val="DefaultParagraphFont"/>
    <w:uiPriority w:val="22"/>
    <w:qFormat w:val="1"/>
    <w:rsid w:val="008E580D"/>
    <w:rPr>
      <w:b w:val="1"/>
      <w:bCs w:val="1"/>
    </w:rPr>
  </w:style>
  <w:style w:type="character" w:styleId="Emphasis">
    <w:name w:val="Emphasis"/>
    <w:basedOn w:val="DefaultParagraphFont"/>
    <w:uiPriority w:val="20"/>
    <w:qFormat w:val="1"/>
    <w:rsid w:val="008E580D"/>
    <w:rPr>
      <w:i w:val="1"/>
      <w:iCs w:val="1"/>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FDiXncyzuzDnQXwey+FGG/u8QeQ==">CgMxLjA4AHIhMUloZWdqTE5YRHg2YmRSdHh6Yjg1eGNSNHoyN0dIcGVI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2025-12-20T08:29:00Z</dcterms:created>
  <dc:creator>andre anin</dc:creator>
</cp:coreProperties>
</file>